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C8652" w14:textId="77777777" w:rsidR="00067062" w:rsidRPr="00B97452" w:rsidRDefault="00067062" w:rsidP="00E4388D">
      <w:pPr>
        <w:spacing w:after="0" w:line="240" w:lineRule="atLeast"/>
        <w:jc w:val="center"/>
        <w:rPr>
          <w:rFonts w:ascii="Cambria" w:eastAsia="Times New Roman" w:hAnsi="Cambria" w:cs="Calibri"/>
          <w:kern w:val="0"/>
          <w:sz w:val="28"/>
          <w:szCs w:val="28"/>
          <w:lang w:val="es-MX" w:eastAsia="es-MX"/>
          <w14:ligatures w14:val="none"/>
        </w:rPr>
      </w:pPr>
      <w:r w:rsidRPr="00B97452">
        <w:rPr>
          <w:rFonts w:ascii="Cambria" w:eastAsia="Times New Roman" w:hAnsi="Cambria" w:cs="Calibri"/>
          <w:b/>
          <w:bCs/>
          <w:kern w:val="0"/>
          <w:sz w:val="28"/>
          <w:szCs w:val="28"/>
          <w:lang w:val="es-MX" w:eastAsia="es-MX"/>
          <w14:ligatures w14:val="none"/>
        </w:rPr>
        <w:t>NOTA DE PRENSA</w:t>
      </w:r>
    </w:p>
    <w:p w14:paraId="5EB9E4A9" w14:textId="31201BFF" w:rsidR="00067062" w:rsidRPr="00B97452" w:rsidRDefault="00067062" w:rsidP="00E4388D">
      <w:pPr>
        <w:spacing w:after="0" w:line="240" w:lineRule="atLeast"/>
        <w:jc w:val="center"/>
        <w:rPr>
          <w:rFonts w:ascii="Cambria" w:eastAsia="Times New Roman" w:hAnsi="Cambria" w:cs="Calibri"/>
          <w:kern w:val="0"/>
          <w:sz w:val="28"/>
          <w:szCs w:val="28"/>
          <w:lang w:val="es-MX" w:eastAsia="es-MX"/>
          <w14:ligatures w14:val="none"/>
        </w:rPr>
      </w:pPr>
    </w:p>
    <w:p w14:paraId="55CE2DC4" w14:textId="77777777" w:rsidR="003D19D6" w:rsidRPr="00B97452" w:rsidRDefault="003D19D6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center"/>
        <w:rPr>
          <w:rFonts w:ascii="Cambria" w:hAnsi="Cambria" w:cs="Arial"/>
          <w:b/>
          <w:bCs/>
          <w:color w:val="222222"/>
          <w:sz w:val="28"/>
          <w:szCs w:val="28"/>
        </w:rPr>
      </w:pPr>
      <w:r w:rsidRPr="00B97452">
        <w:rPr>
          <w:rFonts w:ascii="Cambria" w:hAnsi="Cambria" w:cs="Arial"/>
          <w:b/>
          <w:bCs/>
          <w:color w:val="222222"/>
          <w:sz w:val="28"/>
          <w:szCs w:val="28"/>
        </w:rPr>
        <w:t xml:space="preserve">CARD saluda decisión del Gobierno Dominicano de corregir desaciertos en impuestos a plataformas digitales de </w:t>
      </w:r>
      <w:proofErr w:type="gramStart"/>
      <w:r w:rsidRPr="00B97452">
        <w:rPr>
          <w:rFonts w:ascii="Cambria" w:hAnsi="Cambria" w:cs="Arial"/>
          <w:b/>
          <w:bCs/>
          <w:color w:val="222222"/>
          <w:sz w:val="28"/>
          <w:szCs w:val="28"/>
        </w:rPr>
        <w:t>EE.UU.</w:t>
      </w:r>
      <w:proofErr w:type="gramEnd"/>
    </w:p>
    <w:p w14:paraId="69476AC3" w14:textId="77777777" w:rsidR="00B97452" w:rsidRPr="00B97452" w:rsidRDefault="00B97452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center"/>
        <w:rPr>
          <w:rFonts w:ascii="Cambria" w:hAnsi="Cambria" w:cs="Arial"/>
          <w:b/>
          <w:bCs/>
          <w:color w:val="222222"/>
          <w:sz w:val="28"/>
          <w:szCs w:val="28"/>
        </w:rPr>
      </w:pPr>
    </w:p>
    <w:p w14:paraId="3194DBB1" w14:textId="65D8F9EA" w:rsidR="00B97452" w:rsidRPr="00B97452" w:rsidRDefault="00B97452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center"/>
        <w:rPr>
          <w:rFonts w:ascii="Cambria" w:hAnsi="Cambria" w:cs="Arial"/>
          <w:b/>
          <w:bCs/>
          <w:color w:val="222222"/>
          <w:sz w:val="28"/>
          <w:szCs w:val="28"/>
        </w:rPr>
      </w:pPr>
      <w:bookmarkStart w:id="0" w:name="_Hlk191997431"/>
      <w:r w:rsidRPr="00B97452">
        <w:rPr>
          <w:rFonts w:ascii="Cambria" w:hAnsi="Cambria" w:cs="Arial"/>
          <w:b/>
          <w:bCs/>
          <w:color w:val="222222"/>
          <w:sz w:val="28"/>
          <w:szCs w:val="28"/>
        </w:rPr>
        <w:t>Colegio de Abogados asegura solo el congreso puede establecer por ley impuestos nunca el Poder Ejecutivo</w:t>
      </w:r>
    </w:p>
    <w:bookmarkEnd w:id="0"/>
    <w:p w14:paraId="5B7A1183" w14:textId="1CF9AAF4" w:rsidR="00067062" w:rsidRPr="00B97452" w:rsidRDefault="00067062" w:rsidP="00E4388D">
      <w:pPr>
        <w:spacing w:after="0" w:line="240" w:lineRule="atLeast"/>
        <w:jc w:val="both"/>
        <w:rPr>
          <w:rFonts w:ascii="Cambria" w:eastAsia="Times New Roman" w:hAnsi="Cambria" w:cs="Calibri"/>
          <w:b/>
          <w:bCs/>
          <w:kern w:val="0"/>
          <w:sz w:val="28"/>
          <w:szCs w:val="28"/>
          <w:lang w:val="es-MX" w:eastAsia="es-MX"/>
          <w14:ligatures w14:val="none"/>
        </w:rPr>
      </w:pPr>
    </w:p>
    <w:p w14:paraId="7AB3E6D2" w14:textId="7B8D984B" w:rsidR="003D19D6" w:rsidRPr="00B97452" w:rsidRDefault="00067062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color w:val="222222"/>
          <w:sz w:val="28"/>
          <w:szCs w:val="28"/>
        </w:rPr>
      </w:pPr>
      <w:r w:rsidRPr="00B97452">
        <w:rPr>
          <w:rFonts w:ascii="Cambria" w:hAnsi="Cambria" w:cs="Calibri"/>
          <w:b/>
          <w:bCs/>
          <w:sz w:val="28"/>
          <w:szCs w:val="28"/>
        </w:rPr>
        <w:t xml:space="preserve">Santo Domingo, República Dominicana - </w:t>
      </w:r>
      <w:r w:rsidR="003D19D6" w:rsidRPr="00B97452">
        <w:rPr>
          <w:rFonts w:ascii="Cambria" w:hAnsi="Cambria" w:cs="Calibri"/>
          <w:b/>
          <w:bCs/>
          <w:sz w:val="28"/>
          <w:szCs w:val="28"/>
        </w:rPr>
        <w:t>0</w:t>
      </w:r>
      <w:r w:rsidRPr="00B97452">
        <w:rPr>
          <w:rFonts w:ascii="Cambria" w:hAnsi="Cambria" w:cs="Calibri"/>
          <w:b/>
          <w:bCs/>
          <w:sz w:val="28"/>
          <w:szCs w:val="28"/>
        </w:rPr>
        <w:t xml:space="preserve">4 de </w:t>
      </w:r>
      <w:r w:rsidR="003D19D6" w:rsidRPr="00B97452">
        <w:rPr>
          <w:rFonts w:ascii="Cambria" w:hAnsi="Cambria" w:cs="Calibri"/>
          <w:b/>
          <w:bCs/>
          <w:sz w:val="28"/>
          <w:szCs w:val="28"/>
        </w:rPr>
        <w:t>marzo</w:t>
      </w:r>
      <w:r w:rsidRPr="00B97452">
        <w:rPr>
          <w:rFonts w:ascii="Cambria" w:hAnsi="Cambria" w:cs="Calibri"/>
          <w:b/>
          <w:bCs/>
          <w:sz w:val="28"/>
          <w:szCs w:val="28"/>
        </w:rPr>
        <w:t xml:space="preserve"> de 2025.</w:t>
      </w:r>
      <w:r w:rsidR="003D19D6" w:rsidRPr="00B97452">
        <w:rPr>
          <w:rFonts w:ascii="Cambria" w:hAnsi="Cambria" w:cs="Calibri"/>
          <w:b/>
          <w:bCs/>
          <w:sz w:val="28"/>
          <w:szCs w:val="28"/>
        </w:rPr>
        <w:t xml:space="preserve"> </w:t>
      </w:r>
      <w:r w:rsidR="003D19D6" w:rsidRPr="00B97452">
        <w:rPr>
          <w:rFonts w:ascii="Cambria" w:hAnsi="Cambria" w:cs="Arial"/>
          <w:color w:val="222222"/>
          <w:sz w:val="28"/>
          <w:szCs w:val="28"/>
        </w:rPr>
        <w:t>– El Colegio de Abogados de la República Dominicana (CARD), encabezado por su presidente, Trajano Vidal Potentini, expresó su respaldo a la decisión del Gobierno Dominicano de rectificar la aplicación de impuestos a las plataformas digitales extranjeras, una medida que generó preocupaciones tanto en el ámbito jurídico como económico.</w:t>
      </w:r>
    </w:p>
    <w:p w14:paraId="62AB0D9C" w14:textId="77777777" w:rsidR="003D19D6" w:rsidRPr="00B97452" w:rsidRDefault="003D19D6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color w:val="222222"/>
          <w:sz w:val="28"/>
          <w:szCs w:val="28"/>
        </w:rPr>
      </w:pPr>
    </w:p>
    <w:p w14:paraId="5A76ED75" w14:textId="1F8075A7" w:rsidR="00B97452" w:rsidRPr="00B97452" w:rsidRDefault="00B97452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b/>
          <w:bCs/>
          <w:color w:val="222222"/>
          <w:sz w:val="28"/>
          <w:szCs w:val="28"/>
        </w:rPr>
      </w:pPr>
      <w:r w:rsidRPr="00B97452">
        <w:rPr>
          <w:rFonts w:ascii="Cambria" w:hAnsi="Cambria" w:cs="Arial"/>
          <w:b/>
          <w:bCs/>
          <w:color w:val="222222"/>
          <w:sz w:val="28"/>
          <w:szCs w:val="28"/>
        </w:rPr>
        <w:t>Colegio de Abogados asegura solo el congreso puede establecer por ley impuestos nunca el Poder Ejecutivo</w:t>
      </w:r>
      <w:r w:rsidRPr="00B97452">
        <w:rPr>
          <w:rFonts w:ascii="Cambria" w:hAnsi="Cambria" w:cs="Arial"/>
          <w:b/>
          <w:bCs/>
          <w:color w:val="222222"/>
          <w:sz w:val="28"/>
          <w:szCs w:val="28"/>
        </w:rPr>
        <w:t>.</w:t>
      </w:r>
    </w:p>
    <w:p w14:paraId="6E85ED46" w14:textId="77777777" w:rsidR="00B97452" w:rsidRPr="00B97452" w:rsidRDefault="00B97452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b/>
          <w:bCs/>
          <w:color w:val="222222"/>
          <w:sz w:val="28"/>
          <w:szCs w:val="28"/>
        </w:rPr>
      </w:pPr>
    </w:p>
    <w:p w14:paraId="5735F54F" w14:textId="0FD727FE" w:rsidR="003D19D6" w:rsidRPr="00B97452" w:rsidRDefault="003D19D6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color w:val="222222"/>
          <w:sz w:val="28"/>
          <w:szCs w:val="28"/>
        </w:rPr>
      </w:pPr>
      <w:r w:rsidRPr="00B97452">
        <w:rPr>
          <w:rFonts w:ascii="Cambria" w:hAnsi="Cambria" w:cs="Arial"/>
          <w:color w:val="222222"/>
          <w:sz w:val="28"/>
          <w:szCs w:val="28"/>
        </w:rPr>
        <w:t xml:space="preserve">Potentini destacó que esta iniciativa, que buscaba gravar servicios como Netflix, Amazon y otras plataformas digitales, resultaba contraproducente y carecía de un marco normativo claro. Además, recordó que </w:t>
      </w:r>
      <w:r w:rsidR="00C54404" w:rsidRPr="00B97452">
        <w:rPr>
          <w:rFonts w:ascii="Cambria" w:hAnsi="Cambria" w:cs="Arial"/>
          <w:color w:val="222222"/>
          <w:sz w:val="28"/>
          <w:szCs w:val="28"/>
        </w:rPr>
        <w:t xml:space="preserve">es un principio cardinal del derecho, </w:t>
      </w:r>
      <w:r w:rsidR="00C54404" w:rsidRPr="00B97452">
        <w:rPr>
          <w:rFonts w:ascii="Cambria" w:hAnsi="Cambria" w:cs="Arial"/>
          <w:b/>
          <w:bCs/>
          <w:color w:val="222222"/>
          <w:sz w:val="28"/>
          <w:szCs w:val="28"/>
        </w:rPr>
        <w:t>el que no hay impuestos sin ley,</w:t>
      </w:r>
      <w:r w:rsidR="00C54404" w:rsidRPr="00B97452">
        <w:rPr>
          <w:rFonts w:ascii="Cambria" w:hAnsi="Cambria" w:cs="Arial"/>
          <w:color w:val="222222"/>
          <w:sz w:val="28"/>
          <w:szCs w:val="28"/>
        </w:rPr>
        <w:t xml:space="preserve"> en consecuencia, el grabar productos y servicios con tributo solo es una facultad indelegable del Congreso Nacional, siempre respetando los acuerdos internacionales en materia de comercio, nunca del Poder Ejecutivo y mucho menos por decreto. E</w:t>
      </w:r>
      <w:r w:rsidRPr="00B97452">
        <w:rPr>
          <w:rFonts w:ascii="Cambria" w:hAnsi="Cambria" w:cs="Arial"/>
          <w:color w:val="222222"/>
          <w:sz w:val="28"/>
          <w:szCs w:val="28"/>
        </w:rPr>
        <w:t xml:space="preserve">ste tipo de políticas </w:t>
      </w:r>
      <w:r w:rsidR="00C54404" w:rsidRPr="00B97452">
        <w:rPr>
          <w:rFonts w:ascii="Cambria" w:hAnsi="Cambria" w:cs="Arial"/>
          <w:color w:val="222222"/>
          <w:sz w:val="28"/>
          <w:szCs w:val="28"/>
        </w:rPr>
        <w:t xml:space="preserve">y desacierto </w:t>
      </w:r>
      <w:r w:rsidR="00B97452" w:rsidRPr="00B97452">
        <w:rPr>
          <w:rFonts w:ascii="Cambria" w:hAnsi="Cambria" w:cs="Arial"/>
          <w:color w:val="222222"/>
          <w:sz w:val="28"/>
          <w:szCs w:val="28"/>
        </w:rPr>
        <w:t>jurídico</w:t>
      </w:r>
      <w:r w:rsidR="00C54404" w:rsidRPr="00B97452">
        <w:rPr>
          <w:rFonts w:ascii="Cambria" w:hAnsi="Cambria" w:cs="Arial"/>
          <w:color w:val="222222"/>
          <w:sz w:val="28"/>
          <w:szCs w:val="28"/>
        </w:rPr>
        <w:t xml:space="preserve"> </w:t>
      </w:r>
      <w:r w:rsidRPr="00B97452">
        <w:rPr>
          <w:rFonts w:ascii="Cambria" w:hAnsi="Cambria" w:cs="Arial"/>
          <w:color w:val="222222"/>
          <w:sz w:val="28"/>
          <w:szCs w:val="28"/>
        </w:rPr>
        <w:t>ha sido motivo de controversia en la comunidad internacional, especialmente con Estados Unidos, cuya postura sobre el tema ha sido contundente.</w:t>
      </w:r>
    </w:p>
    <w:p w14:paraId="4C10B728" w14:textId="77777777" w:rsidR="003D19D6" w:rsidRPr="00B97452" w:rsidRDefault="003D19D6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color w:val="222222"/>
          <w:sz w:val="28"/>
          <w:szCs w:val="28"/>
        </w:rPr>
      </w:pPr>
    </w:p>
    <w:p w14:paraId="384F631B" w14:textId="77777777" w:rsidR="003D19D6" w:rsidRPr="00B97452" w:rsidRDefault="003D19D6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color w:val="222222"/>
          <w:sz w:val="28"/>
          <w:szCs w:val="28"/>
        </w:rPr>
      </w:pPr>
      <w:r w:rsidRPr="00B97452">
        <w:rPr>
          <w:rFonts w:ascii="Cambria" w:hAnsi="Cambria" w:cs="Arial"/>
          <w:color w:val="222222"/>
          <w:sz w:val="28"/>
          <w:szCs w:val="28"/>
        </w:rPr>
        <w:t xml:space="preserve">El presidente de los </w:t>
      </w:r>
      <w:proofErr w:type="gramStart"/>
      <w:r w:rsidRPr="00B97452">
        <w:rPr>
          <w:rFonts w:ascii="Cambria" w:hAnsi="Cambria" w:cs="Arial"/>
          <w:color w:val="222222"/>
          <w:sz w:val="28"/>
          <w:szCs w:val="28"/>
        </w:rPr>
        <w:t>EE.UU.</w:t>
      </w:r>
      <w:proofErr w:type="gramEnd"/>
      <w:r w:rsidRPr="00B97452">
        <w:rPr>
          <w:rFonts w:ascii="Cambria" w:hAnsi="Cambria" w:cs="Arial"/>
          <w:color w:val="222222"/>
          <w:sz w:val="28"/>
          <w:szCs w:val="28"/>
        </w:rPr>
        <w:t xml:space="preserve">, Donald Trump, ha reiterado su oposición a los impuestos sobre las plataformas digitales estadounidenses, advirtiendo que su administración no tolerará medidas que afecten a las empresas tecnológicas de su país. En recientes declaraciones, Trump enfatizó que cualquier nación que imponga este tipo de impuestos enfrentará </w:t>
      </w:r>
      <w:r w:rsidRPr="00B97452">
        <w:rPr>
          <w:rFonts w:ascii="Cambria" w:hAnsi="Cambria" w:cs="Arial"/>
          <w:color w:val="222222"/>
          <w:sz w:val="28"/>
          <w:szCs w:val="28"/>
        </w:rPr>
        <w:lastRenderedPageBreak/>
        <w:t>represalias comerciales y posibles sanciones, subrayando la importancia estratégica de estas compañías en la economía global.</w:t>
      </w:r>
    </w:p>
    <w:p w14:paraId="5899DA06" w14:textId="77777777" w:rsidR="003D19D6" w:rsidRPr="00B97452" w:rsidRDefault="003D19D6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color w:val="222222"/>
          <w:sz w:val="28"/>
          <w:szCs w:val="28"/>
        </w:rPr>
      </w:pPr>
    </w:p>
    <w:p w14:paraId="214E0281" w14:textId="337F68C9" w:rsidR="003D19D6" w:rsidRPr="00B97452" w:rsidRDefault="003D19D6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color w:val="222222"/>
          <w:sz w:val="28"/>
          <w:szCs w:val="28"/>
        </w:rPr>
      </w:pPr>
      <w:r w:rsidRPr="00B97452">
        <w:rPr>
          <w:rFonts w:ascii="Cambria" w:hAnsi="Cambria" w:cs="Arial"/>
          <w:color w:val="222222"/>
          <w:sz w:val="28"/>
          <w:szCs w:val="28"/>
        </w:rPr>
        <w:t>Ante este panorama, Trajano Potentini valoró la decisión del Gobierno Dominicano de no seguir adelante con la medida</w:t>
      </w:r>
      <w:r w:rsidR="00B97452" w:rsidRPr="00B97452">
        <w:rPr>
          <w:rFonts w:ascii="Cambria" w:hAnsi="Cambria" w:cs="Arial"/>
          <w:color w:val="222222"/>
          <w:sz w:val="28"/>
          <w:szCs w:val="28"/>
        </w:rPr>
        <w:t xml:space="preserve"> a todo luces ilegal e inconstitucional</w:t>
      </w:r>
      <w:r w:rsidRPr="00B97452">
        <w:rPr>
          <w:rFonts w:ascii="Cambria" w:hAnsi="Cambria" w:cs="Arial"/>
          <w:color w:val="222222"/>
          <w:sz w:val="28"/>
          <w:szCs w:val="28"/>
        </w:rPr>
        <w:t xml:space="preserve">, evitando </w:t>
      </w:r>
      <w:r w:rsidR="00B97452" w:rsidRPr="00B97452">
        <w:rPr>
          <w:rFonts w:ascii="Cambria" w:hAnsi="Cambria" w:cs="Arial"/>
          <w:color w:val="222222"/>
          <w:sz w:val="28"/>
          <w:szCs w:val="28"/>
        </w:rPr>
        <w:t xml:space="preserve">también, además de una perturbación legal e institucional en el país, </w:t>
      </w:r>
      <w:r w:rsidRPr="00B97452">
        <w:rPr>
          <w:rFonts w:ascii="Cambria" w:hAnsi="Cambria" w:cs="Arial"/>
          <w:color w:val="222222"/>
          <w:sz w:val="28"/>
          <w:szCs w:val="28"/>
        </w:rPr>
        <w:t>un posible conflicto con los Estados Unidos</w:t>
      </w:r>
      <w:r w:rsidR="00B97452" w:rsidRPr="00B97452">
        <w:rPr>
          <w:rFonts w:ascii="Cambria" w:hAnsi="Cambria" w:cs="Arial"/>
          <w:color w:val="222222"/>
          <w:sz w:val="28"/>
          <w:szCs w:val="28"/>
        </w:rPr>
        <w:t xml:space="preserve"> </w:t>
      </w:r>
      <w:r w:rsidRPr="00B97452">
        <w:rPr>
          <w:rFonts w:ascii="Cambria" w:hAnsi="Cambria" w:cs="Arial"/>
          <w:color w:val="222222"/>
          <w:sz w:val="28"/>
          <w:szCs w:val="28"/>
        </w:rPr>
        <w:t xml:space="preserve">protegiendo </w:t>
      </w:r>
      <w:r w:rsidR="00B97452" w:rsidRPr="00B97452">
        <w:rPr>
          <w:rFonts w:ascii="Cambria" w:hAnsi="Cambria" w:cs="Arial"/>
          <w:color w:val="222222"/>
          <w:sz w:val="28"/>
          <w:szCs w:val="28"/>
        </w:rPr>
        <w:t xml:space="preserve">con ello </w:t>
      </w:r>
      <w:r w:rsidRPr="00B97452">
        <w:rPr>
          <w:rFonts w:ascii="Cambria" w:hAnsi="Cambria" w:cs="Arial"/>
          <w:color w:val="222222"/>
          <w:sz w:val="28"/>
          <w:szCs w:val="28"/>
        </w:rPr>
        <w:t>tanto a los consumidores como al ecosistema digital del país. “Gravar estas plataformas sin un estudio detallado y sin considerar los tratados internacionales podría haber generado inseguridad jurídica y un impacto negativo en la economía digital. Celebramos que se haya reconsiderado esta disposición”, expresó Potentini.</w:t>
      </w:r>
    </w:p>
    <w:p w14:paraId="48C2DF09" w14:textId="77777777" w:rsidR="003D19D6" w:rsidRPr="00B97452" w:rsidRDefault="003D19D6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color w:val="222222"/>
          <w:sz w:val="28"/>
          <w:szCs w:val="28"/>
        </w:rPr>
      </w:pPr>
    </w:p>
    <w:p w14:paraId="3B0E6D2F" w14:textId="77777777" w:rsidR="00B97452" w:rsidRPr="00B97452" w:rsidRDefault="003D19D6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Arial"/>
          <w:color w:val="222222"/>
          <w:sz w:val="28"/>
          <w:szCs w:val="28"/>
        </w:rPr>
      </w:pPr>
      <w:r w:rsidRPr="00B97452">
        <w:rPr>
          <w:rFonts w:ascii="Cambria" w:hAnsi="Cambria" w:cs="Arial"/>
          <w:color w:val="222222"/>
          <w:sz w:val="28"/>
          <w:szCs w:val="28"/>
        </w:rPr>
        <w:t>El CARD reiteró su llamado a que cualquier reforma tributaria en el ámbito digital se realice con un enfoque integral, garantizando seguridad jurídica y protegiendo tanto el acceso a la tecnología como la estabilidad económica del país</w:t>
      </w:r>
      <w:r w:rsidR="00B97452" w:rsidRPr="00B97452">
        <w:rPr>
          <w:rFonts w:ascii="Cambria" w:hAnsi="Cambria" w:cs="Arial"/>
          <w:color w:val="222222"/>
          <w:sz w:val="28"/>
          <w:szCs w:val="28"/>
        </w:rPr>
        <w:t xml:space="preserve"> y sobre todo emanada del poder legislativo, único poder del estado facultado para establecer impuestos.</w:t>
      </w:r>
    </w:p>
    <w:p w14:paraId="6919797F" w14:textId="77777777" w:rsidR="00B97452" w:rsidRPr="00B97452" w:rsidRDefault="00B97452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Calibri"/>
          <w:b/>
          <w:bCs/>
          <w:sz w:val="28"/>
          <w:szCs w:val="28"/>
          <w:lang w:val="es-DO"/>
        </w:rPr>
      </w:pPr>
    </w:p>
    <w:p w14:paraId="4E25881A" w14:textId="77777777" w:rsidR="00B97452" w:rsidRPr="00B97452" w:rsidRDefault="00B97452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Calibri"/>
          <w:b/>
          <w:bCs/>
          <w:sz w:val="28"/>
          <w:szCs w:val="28"/>
          <w:lang w:val="es-DO"/>
        </w:rPr>
      </w:pPr>
    </w:p>
    <w:p w14:paraId="36063989" w14:textId="1156E896" w:rsidR="00067062" w:rsidRPr="00B97452" w:rsidRDefault="00067062" w:rsidP="00E4388D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Cambria" w:hAnsi="Cambria" w:cs="Calibri"/>
          <w:b/>
          <w:bCs/>
          <w:sz w:val="28"/>
          <w:szCs w:val="28"/>
        </w:rPr>
      </w:pPr>
      <w:r w:rsidRPr="00B97452">
        <w:rPr>
          <w:rFonts w:ascii="Cambria" w:hAnsi="Cambria" w:cs="Calibri"/>
          <w:b/>
          <w:bCs/>
          <w:sz w:val="28"/>
          <w:szCs w:val="28"/>
          <w:lang w:val="es-DO"/>
        </w:rPr>
        <w:t>DEPARTAMENTO DE COMUNICACIONES</w:t>
      </w:r>
    </w:p>
    <w:p w14:paraId="0146966B" w14:textId="46A971E1" w:rsidR="00492779" w:rsidRPr="00B97452" w:rsidRDefault="00492779" w:rsidP="00E4388D">
      <w:pPr>
        <w:spacing w:after="0" w:line="240" w:lineRule="atLeast"/>
        <w:jc w:val="both"/>
        <w:rPr>
          <w:rFonts w:ascii="Cambria" w:hAnsi="Cambria"/>
          <w:b/>
          <w:bCs/>
          <w:sz w:val="28"/>
          <w:szCs w:val="28"/>
        </w:rPr>
      </w:pPr>
    </w:p>
    <w:sectPr w:rsidR="00492779" w:rsidRPr="00B97452" w:rsidSect="00DD44F4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34D79" w14:textId="77777777" w:rsidR="00451D15" w:rsidRDefault="00451D15" w:rsidP="007867B1">
      <w:pPr>
        <w:spacing w:after="0" w:line="240" w:lineRule="auto"/>
      </w:pPr>
      <w:r>
        <w:separator/>
      </w:r>
    </w:p>
  </w:endnote>
  <w:endnote w:type="continuationSeparator" w:id="0">
    <w:p w14:paraId="53B71A76" w14:textId="77777777" w:rsidR="00451D15" w:rsidRDefault="00451D15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</w:t>
    </w:r>
    <w:proofErr w:type="spellStart"/>
    <w:r w:rsidR="00A10711" w:rsidRPr="00A10711">
      <w:rPr>
        <w:rFonts w:ascii="Arial" w:hAnsi="Arial" w:cs="Arial"/>
        <w:sz w:val="18"/>
        <w:szCs w:val="18"/>
      </w:rPr>
      <w:t>Dgo</w:t>
    </w:r>
    <w:proofErr w:type="spellEnd"/>
    <w:r w:rsidR="00A10711" w:rsidRPr="00A10711">
      <w:rPr>
        <w:rFonts w:ascii="Arial" w:hAnsi="Arial" w:cs="Arial"/>
        <w:sz w:val="18"/>
        <w:szCs w:val="18"/>
      </w:rPr>
      <w:t xml:space="preserve">., </w:t>
    </w:r>
    <w:proofErr w:type="gramStart"/>
    <w:r>
      <w:rPr>
        <w:rFonts w:ascii="Arial" w:hAnsi="Arial" w:cs="Arial"/>
        <w:sz w:val="18"/>
        <w:szCs w:val="18"/>
      </w:rPr>
      <w:tab/>
      <w:t xml:space="preserve">  Cayetano</w:t>
    </w:r>
    <w:proofErr w:type="gramEnd"/>
    <w:r>
      <w:rPr>
        <w:rFonts w:ascii="Arial" w:hAnsi="Arial" w:cs="Arial"/>
        <w:sz w:val="18"/>
        <w:szCs w:val="18"/>
      </w:rPr>
      <w:t xml:space="preserve"> Germosén, Sector </w:t>
    </w:r>
    <w:proofErr w:type="spellStart"/>
    <w:r>
      <w:rPr>
        <w:rFonts w:ascii="Arial" w:hAnsi="Arial" w:cs="Arial"/>
        <w:sz w:val="18"/>
        <w:szCs w:val="18"/>
      </w:rPr>
      <w:t>Atala</w:t>
    </w:r>
    <w:proofErr w:type="spellEnd"/>
    <w:r>
      <w:rPr>
        <w:rFonts w:ascii="Arial" w:hAnsi="Arial" w:cs="Arial"/>
        <w:sz w:val="18"/>
        <w:szCs w:val="18"/>
      </w:rPr>
      <w:t>,</w:t>
    </w:r>
    <w:r w:rsidR="00882A0A">
      <w:rPr>
        <w:rFonts w:ascii="Arial" w:hAnsi="Arial" w:cs="Arial"/>
        <w:sz w:val="18"/>
        <w:szCs w:val="18"/>
      </w:rPr>
      <w:tab/>
      <w:t xml:space="preserve">                      Sto. </w:t>
    </w:r>
    <w:proofErr w:type="spellStart"/>
    <w:r w:rsidR="00882A0A">
      <w:rPr>
        <w:rFonts w:ascii="Arial" w:hAnsi="Arial" w:cs="Arial"/>
        <w:sz w:val="18"/>
        <w:szCs w:val="18"/>
      </w:rPr>
      <w:t>Dgo</w:t>
    </w:r>
    <w:proofErr w:type="spellEnd"/>
    <w:r w:rsidR="00882A0A">
      <w:rPr>
        <w:rFonts w:ascii="Arial" w:hAnsi="Arial" w:cs="Arial"/>
        <w:sz w:val="18"/>
        <w:szCs w:val="18"/>
      </w:rPr>
      <w:t>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</w:t>
    </w:r>
    <w:proofErr w:type="spellStart"/>
    <w:r w:rsidR="00CA13C5">
      <w:rPr>
        <w:rFonts w:ascii="Arial" w:hAnsi="Arial" w:cs="Arial"/>
        <w:sz w:val="18"/>
        <w:szCs w:val="18"/>
      </w:rPr>
      <w:t>Dgo</w:t>
    </w:r>
    <w:proofErr w:type="spellEnd"/>
    <w:r w:rsidR="00CA13C5">
      <w:rPr>
        <w:rFonts w:ascii="Arial" w:hAnsi="Arial" w:cs="Arial"/>
        <w:sz w:val="18"/>
        <w:szCs w:val="18"/>
      </w:rPr>
      <w:t xml:space="preserve">., </w:t>
    </w:r>
    <w:proofErr w:type="gramStart"/>
    <w:r w:rsidR="00CA13C5">
      <w:rPr>
        <w:rFonts w:ascii="Arial" w:hAnsi="Arial" w:cs="Arial"/>
        <w:sz w:val="18"/>
        <w:szCs w:val="18"/>
      </w:rPr>
      <w:t>D.N.,R.D.</w:t>
    </w:r>
    <w:proofErr w:type="gramEnd"/>
    <w:r w:rsidR="00CA13C5">
      <w:rPr>
        <w:rFonts w:ascii="Arial" w:hAnsi="Arial" w:cs="Arial"/>
        <w:sz w:val="18"/>
        <w:szCs w:val="18"/>
      </w:rPr>
      <w:t xml:space="preserve">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F4791" w14:textId="77777777" w:rsidR="00451D15" w:rsidRDefault="00451D15" w:rsidP="007867B1">
      <w:pPr>
        <w:spacing w:after="0" w:line="240" w:lineRule="auto"/>
      </w:pPr>
      <w:r>
        <w:separator/>
      </w:r>
    </w:p>
  </w:footnote>
  <w:footnote w:type="continuationSeparator" w:id="0">
    <w:p w14:paraId="1FF4A57A" w14:textId="77777777" w:rsidR="00451D15" w:rsidRDefault="00451D15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026981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052A8130" w14:textId="77777777" w:rsidR="00A10711" w:rsidRP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793B"/>
    <w:rsid w:val="00025566"/>
    <w:rsid w:val="00067062"/>
    <w:rsid w:val="00186182"/>
    <w:rsid w:val="002F70E5"/>
    <w:rsid w:val="00344CF6"/>
    <w:rsid w:val="00353100"/>
    <w:rsid w:val="00363BB4"/>
    <w:rsid w:val="003D19D6"/>
    <w:rsid w:val="003E588D"/>
    <w:rsid w:val="003F6C76"/>
    <w:rsid w:val="004014BB"/>
    <w:rsid w:val="00451D15"/>
    <w:rsid w:val="00492779"/>
    <w:rsid w:val="004B3774"/>
    <w:rsid w:val="005A154A"/>
    <w:rsid w:val="00647439"/>
    <w:rsid w:val="007867B1"/>
    <w:rsid w:val="007F6BA3"/>
    <w:rsid w:val="008525E7"/>
    <w:rsid w:val="0087762C"/>
    <w:rsid w:val="00882A0A"/>
    <w:rsid w:val="008D2279"/>
    <w:rsid w:val="008D42E9"/>
    <w:rsid w:val="009735C5"/>
    <w:rsid w:val="009D7DF7"/>
    <w:rsid w:val="00A1064F"/>
    <w:rsid w:val="00A10711"/>
    <w:rsid w:val="00AA4452"/>
    <w:rsid w:val="00B97452"/>
    <w:rsid w:val="00C54404"/>
    <w:rsid w:val="00C63222"/>
    <w:rsid w:val="00CA13C5"/>
    <w:rsid w:val="00CF21D2"/>
    <w:rsid w:val="00D93A45"/>
    <w:rsid w:val="00DD44F4"/>
    <w:rsid w:val="00E4388D"/>
    <w:rsid w:val="00E509CD"/>
    <w:rsid w:val="00E618F5"/>
    <w:rsid w:val="00E84C64"/>
    <w:rsid w:val="00F6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3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F40DF-B484-4026-A7D3-9CD41311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450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4</cp:revision>
  <dcterms:created xsi:type="dcterms:W3CDTF">2025-03-04T20:00:00Z</dcterms:created>
  <dcterms:modified xsi:type="dcterms:W3CDTF">2025-03-04T20:29:00Z</dcterms:modified>
</cp:coreProperties>
</file>