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5C7AB" w14:textId="77777777" w:rsidR="00FA3845" w:rsidRPr="00FA3845" w:rsidRDefault="00FA3845" w:rsidP="00FA3845">
      <w:pPr>
        <w:spacing w:after="0" w:line="253" w:lineRule="atLeast"/>
        <w:jc w:val="center"/>
        <w:rPr>
          <w:rFonts w:ascii="Cambria" w:eastAsia="Times New Roman" w:hAnsi="Cambria" w:cs="Times New Roman"/>
          <w:color w:val="222222"/>
          <w:kern w:val="0"/>
          <w:sz w:val="32"/>
          <w:szCs w:val="32"/>
          <w:lang w:val="es-MX" w:eastAsia="es-MX"/>
          <w14:ligatures w14:val="none"/>
        </w:rPr>
      </w:pPr>
      <w:r w:rsidRPr="00FA3845">
        <w:rPr>
          <w:rFonts w:ascii="Cambria" w:eastAsia="Times New Roman" w:hAnsi="Cambria" w:cs="Times New Roman"/>
          <w:b/>
          <w:bCs/>
          <w:color w:val="222222"/>
          <w:kern w:val="0"/>
          <w:sz w:val="32"/>
          <w:szCs w:val="32"/>
          <w:lang w:val="es-MX" w:eastAsia="es-MX"/>
          <w14:ligatures w14:val="none"/>
        </w:rPr>
        <w:t>NOTA DE PRENSA</w:t>
      </w:r>
    </w:p>
    <w:p w14:paraId="5069DE5C" w14:textId="77777777" w:rsidR="00FA3845" w:rsidRPr="00FA3845" w:rsidRDefault="00FA3845" w:rsidP="00FA3845">
      <w:pPr>
        <w:spacing w:after="0" w:line="253" w:lineRule="atLeast"/>
        <w:jc w:val="center"/>
        <w:rPr>
          <w:rFonts w:ascii="Cambria" w:eastAsia="Times New Roman" w:hAnsi="Cambria" w:cs="Times New Roman"/>
          <w:color w:val="222222"/>
          <w:kern w:val="0"/>
          <w:sz w:val="32"/>
          <w:szCs w:val="32"/>
          <w:lang w:val="es-MX" w:eastAsia="es-MX"/>
          <w14:ligatures w14:val="none"/>
        </w:rPr>
      </w:pPr>
      <w:r w:rsidRPr="00FA3845">
        <w:rPr>
          <w:rFonts w:ascii="Cambria" w:eastAsia="Times New Roman" w:hAnsi="Cambria" w:cs="Times New Roman"/>
          <w:b/>
          <w:bCs/>
          <w:color w:val="222222"/>
          <w:kern w:val="0"/>
          <w:sz w:val="32"/>
          <w:szCs w:val="32"/>
          <w:lang w:val="es-MX" w:eastAsia="es-MX"/>
          <w14:ligatures w14:val="none"/>
        </w:rPr>
        <w:t> </w:t>
      </w:r>
    </w:p>
    <w:p w14:paraId="0884575A" w14:textId="77777777" w:rsidR="00FA3845" w:rsidRPr="00FA3845" w:rsidRDefault="00FA3845" w:rsidP="00FA3845">
      <w:pPr>
        <w:spacing w:after="0" w:line="253" w:lineRule="atLeast"/>
        <w:jc w:val="center"/>
        <w:rPr>
          <w:rFonts w:ascii="Cambria" w:eastAsia="Times New Roman" w:hAnsi="Cambria" w:cs="Times New Roman"/>
          <w:color w:val="222222"/>
          <w:kern w:val="0"/>
          <w:sz w:val="32"/>
          <w:szCs w:val="32"/>
          <w:lang w:val="es-MX" w:eastAsia="es-MX"/>
          <w14:ligatures w14:val="none"/>
        </w:rPr>
      </w:pPr>
      <w:r w:rsidRPr="00FA3845">
        <w:rPr>
          <w:rFonts w:ascii="Cambria" w:eastAsia="Times New Roman" w:hAnsi="Cambria" w:cs="Times New Roman"/>
          <w:b/>
          <w:bCs/>
          <w:color w:val="222222"/>
          <w:kern w:val="0"/>
          <w:sz w:val="32"/>
          <w:szCs w:val="32"/>
          <w:lang w:val="es-MX" w:eastAsia="es-MX"/>
          <w14:ligatures w14:val="none"/>
        </w:rPr>
        <w:t>CARD calificó de atinada y prudente la decisión del Gobierno Dominicano de posponer la Cumbre de las Américas para el próximo año</w:t>
      </w:r>
    </w:p>
    <w:p w14:paraId="5817C8B3" w14:textId="77777777" w:rsidR="00FA3845" w:rsidRPr="00FA3845" w:rsidRDefault="00FA3845" w:rsidP="00FA3845">
      <w:pPr>
        <w:spacing w:after="0" w:line="253" w:lineRule="atLeast"/>
        <w:jc w:val="center"/>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b/>
          <w:bCs/>
          <w:color w:val="222222"/>
          <w:kern w:val="0"/>
          <w:sz w:val="27"/>
          <w:szCs w:val="27"/>
          <w:lang w:val="es-MX" w:eastAsia="es-MX"/>
          <w14:ligatures w14:val="none"/>
        </w:rPr>
        <w:t> </w:t>
      </w:r>
    </w:p>
    <w:p w14:paraId="237B4CED"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b/>
          <w:bCs/>
          <w:color w:val="222222"/>
          <w:kern w:val="0"/>
          <w:sz w:val="27"/>
          <w:szCs w:val="27"/>
          <w:lang w:val="es-MX" w:eastAsia="es-MX"/>
          <w14:ligatures w14:val="none"/>
        </w:rPr>
        <w:t>Santo Domingo, República Dominicana - 04 de noviembre de 2025. </w:t>
      </w:r>
      <w:r w:rsidRPr="00FA3845">
        <w:rPr>
          <w:rFonts w:ascii="Cambria" w:eastAsia="Times New Roman" w:hAnsi="Cambria" w:cs="Times New Roman"/>
          <w:color w:val="222222"/>
          <w:kern w:val="0"/>
          <w:sz w:val="27"/>
          <w:szCs w:val="27"/>
          <w:lang w:val="es-MX" w:eastAsia="es-MX"/>
          <w14:ligatures w14:val="none"/>
        </w:rPr>
        <w:t>–El Colegio de Abogados de la República Dominicana (CARD), que preside el jurista Trajano Potentini, calificó como atinada, prudente y responsable la decisión del Gobierno dominicano de posponer para el próximo año 2026, </w:t>
      </w:r>
      <w:r w:rsidRPr="00FA3845">
        <w:rPr>
          <w:rFonts w:ascii="Cambria" w:eastAsia="Times New Roman" w:hAnsi="Cambria" w:cs="Times New Roman"/>
          <w:color w:val="232323"/>
          <w:kern w:val="0"/>
          <w:sz w:val="27"/>
          <w:szCs w:val="27"/>
          <w:lang w:val="es-MX" w:eastAsia="es-MX"/>
          <w14:ligatures w14:val="none"/>
        </w:rPr>
        <w:t>la X Cumbre de las Américas prevista a celebrarse en el mes de diciembre del presente año en el país</w:t>
      </w:r>
      <w:r w:rsidRPr="00FA3845">
        <w:rPr>
          <w:rFonts w:ascii="Cambria" w:eastAsia="Times New Roman" w:hAnsi="Cambria" w:cs="Times New Roman"/>
          <w:color w:val="222222"/>
          <w:kern w:val="0"/>
          <w:sz w:val="27"/>
          <w:szCs w:val="27"/>
          <w:lang w:val="es-MX" w:eastAsia="es-MX"/>
          <w14:ligatures w14:val="none"/>
        </w:rPr>
        <w:t>, todo ello en atención a los problemas climáticos y logísticos que atraviesan varios países de la región.</w:t>
      </w:r>
    </w:p>
    <w:p w14:paraId="4C42E807"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 </w:t>
      </w:r>
    </w:p>
    <w:p w14:paraId="3DCC3CC5"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Potentini destacó que la medida revela una visión de Estado sensata y previsora, al priorizar la estabilidad institucional y las condiciones necesarias para garantizar el éxito de un evento de tanta trascendencia hemisférica. “El Gobierno ha actuado con madurez diplomática y sentido de oportunidad. Una Cumbre de esta magnitud no solo requiere la voluntad política de los países participantes, sino también una coordinación logística sólida, un entorno económico estable y la mayor garantía de participación por parte de los Estados miembros”, expresó.</w:t>
      </w:r>
    </w:p>
    <w:p w14:paraId="5F441E71"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 </w:t>
      </w:r>
    </w:p>
    <w:p w14:paraId="5350BCD3"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El presidente del CARD resaltó que la Cumbre de las Américas representa un espacio esencial para el diálogo democrático, la cooperación regional y la integración continental, por lo que su celebración debe realizarse en un contexto propicio que permita alcanzar acuerdos efectivos y duraderos. “Posponer no significa retroceder, sino asegurar que los resultados de la Cumbre respondan verdaderamente a los intereses de los pueblos del continente”, afirmó.</w:t>
      </w:r>
    </w:p>
    <w:p w14:paraId="5B68DA72"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 </w:t>
      </w:r>
    </w:p>
    <w:p w14:paraId="6091218D" w14:textId="4C35038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 xml:space="preserve">Asimismo, Potentini también resaltó como un contratiempo el cierre financiero temporal que afecta al Gobierno de los Estados Unidos, aunque con un carácter muy provisional, pero indudablemente que, ante una fecha tan </w:t>
      </w:r>
      <w:r w:rsidRPr="00FA3845">
        <w:rPr>
          <w:rFonts w:ascii="Cambria" w:eastAsia="Times New Roman" w:hAnsi="Cambria" w:cs="Times New Roman"/>
          <w:color w:val="222222"/>
          <w:kern w:val="0"/>
          <w:sz w:val="27"/>
          <w:szCs w:val="27"/>
          <w:lang w:val="es-MX" w:eastAsia="es-MX"/>
          <w14:ligatures w14:val="none"/>
        </w:rPr>
        <w:lastRenderedPageBreak/>
        <w:t>cercana a la celebración de la cumbre, afecta la colaboración oportuna de los EE. UU., uno de los principales impulsores del cónclave.</w:t>
      </w:r>
    </w:p>
    <w:p w14:paraId="3AC10BC5"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 </w:t>
      </w:r>
    </w:p>
    <w:p w14:paraId="1AED4D79"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De igual forma el gremialista valoró los esfuerzos del Gobierno dominicano por mantener la comunicación e información en torno al proceso de reprogramación, señalando que esta postura fortalece la imagen del país ante la comunidad internacional.</w:t>
      </w:r>
    </w:p>
    <w:p w14:paraId="1CC1EAAF"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 </w:t>
      </w:r>
    </w:p>
    <w:p w14:paraId="5654F93D"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El Colegio de Abogados reiteró su apoyo a las iniciativas que promuevan la estabilidad política y económica regional, así como su disposición de colaborar con el Estado dominicano en la promoción del diálogo, la institucionalidad y la defensa del derecho internacional como pilares del desarrollo sostenible y la convivencia pacífica entre las naciones.</w:t>
      </w:r>
    </w:p>
    <w:p w14:paraId="14EA85CF"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 </w:t>
      </w:r>
    </w:p>
    <w:p w14:paraId="041C1837" w14:textId="77777777" w:rsidR="00FA3845" w:rsidRPr="00FA3845" w:rsidRDefault="00FA3845" w:rsidP="00FA3845">
      <w:pPr>
        <w:spacing w:after="0" w:line="253" w:lineRule="atLeast"/>
        <w:jc w:val="both"/>
        <w:rPr>
          <w:rFonts w:ascii="Cambria" w:eastAsia="Times New Roman" w:hAnsi="Cambria" w:cs="Times New Roman"/>
          <w:color w:val="222222"/>
          <w:kern w:val="0"/>
          <w:sz w:val="27"/>
          <w:szCs w:val="27"/>
          <w:lang w:val="es-MX" w:eastAsia="es-MX"/>
          <w14:ligatures w14:val="none"/>
        </w:rPr>
      </w:pPr>
      <w:r w:rsidRPr="00FA3845">
        <w:rPr>
          <w:rFonts w:ascii="Cambria" w:eastAsia="Times New Roman" w:hAnsi="Cambria" w:cs="Times New Roman"/>
          <w:color w:val="222222"/>
          <w:kern w:val="0"/>
          <w:sz w:val="27"/>
          <w:szCs w:val="27"/>
          <w:lang w:val="es-MX" w:eastAsia="es-MX"/>
          <w14:ligatures w14:val="none"/>
        </w:rPr>
        <w:t> </w:t>
      </w:r>
    </w:p>
    <w:p w14:paraId="6919797F" w14:textId="77777777" w:rsidR="00B97452" w:rsidRPr="00FA3845" w:rsidRDefault="00B97452" w:rsidP="00E4388D">
      <w:pPr>
        <w:pStyle w:val="NormalWeb"/>
        <w:shd w:val="clear" w:color="auto" w:fill="FFFFFF"/>
        <w:spacing w:before="0" w:beforeAutospacing="0" w:after="0" w:afterAutospacing="0" w:line="240" w:lineRule="atLeast"/>
        <w:jc w:val="both"/>
        <w:rPr>
          <w:rFonts w:ascii="Cambria" w:hAnsi="Cambria" w:cs="Calibri"/>
          <w:b/>
          <w:bCs/>
          <w:sz w:val="27"/>
          <w:szCs w:val="27"/>
        </w:rPr>
      </w:pPr>
    </w:p>
    <w:p w14:paraId="4E25881A" w14:textId="77777777" w:rsidR="00B97452" w:rsidRPr="00FA3845" w:rsidRDefault="00B97452" w:rsidP="00E4388D">
      <w:pPr>
        <w:pStyle w:val="NormalWeb"/>
        <w:shd w:val="clear" w:color="auto" w:fill="FFFFFF"/>
        <w:spacing w:before="0" w:beforeAutospacing="0" w:after="0" w:afterAutospacing="0" w:line="240" w:lineRule="atLeast"/>
        <w:jc w:val="both"/>
        <w:rPr>
          <w:rFonts w:ascii="Cambria" w:hAnsi="Cambria" w:cs="Calibri"/>
          <w:b/>
          <w:bCs/>
          <w:sz w:val="27"/>
          <w:szCs w:val="27"/>
          <w:lang w:val="es-DO"/>
        </w:rPr>
      </w:pPr>
    </w:p>
    <w:p w14:paraId="36063989" w14:textId="1156E896" w:rsidR="00067062" w:rsidRPr="00FA3845" w:rsidRDefault="00067062" w:rsidP="00FA3845">
      <w:pPr>
        <w:pStyle w:val="NormalWeb"/>
        <w:shd w:val="clear" w:color="auto" w:fill="FFFFFF"/>
        <w:spacing w:before="0" w:beforeAutospacing="0" w:after="0" w:afterAutospacing="0" w:line="240" w:lineRule="atLeast"/>
        <w:jc w:val="center"/>
        <w:rPr>
          <w:rFonts w:ascii="Cambria" w:hAnsi="Cambria" w:cs="Calibri"/>
          <w:b/>
          <w:bCs/>
          <w:sz w:val="27"/>
          <w:szCs w:val="27"/>
        </w:rPr>
      </w:pPr>
      <w:r w:rsidRPr="00FA3845">
        <w:rPr>
          <w:rFonts w:ascii="Cambria" w:hAnsi="Cambria" w:cs="Calibri"/>
          <w:b/>
          <w:bCs/>
          <w:sz w:val="27"/>
          <w:szCs w:val="27"/>
          <w:lang w:val="es-DO"/>
        </w:rPr>
        <w:t>DEPARTAMENTO DE COMUNICACIONES</w:t>
      </w:r>
    </w:p>
    <w:p w14:paraId="0146966B" w14:textId="46A971E1" w:rsidR="00492779" w:rsidRPr="00FA3845" w:rsidRDefault="00492779" w:rsidP="00E4388D">
      <w:pPr>
        <w:spacing w:after="0" w:line="240" w:lineRule="atLeast"/>
        <w:jc w:val="both"/>
        <w:rPr>
          <w:rFonts w:ascii="Cambria" w:hAnsi="Cambria"/>
          <w:b/>
          <w:bCs/>
          <w:sz w:val="27"/>
          <w:szCs w:val="27"/>
        </w:rPr>
      </w:pPr>
    </w:p>
    <w:sectPr w:rsidR="00492779" w:rsidRPr="00FA3845"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58A57" w14:textId="77777777" w:rsidR="00F76C43" w:rsidRDefault="00F76C43" w:rsidP="007867B1">
      <w:pPr>
        <w:spacing w:after="0" w:line="240" w:lineRule="auto"/>
      </w:pPr>
      <w:r>
        <w:separator/>
      </w:r>
    </w:p>
  </w:endnote>
  <w:endnote w:type="continuationSeparator" w:id="0">
    <w:p w14:paraId="1F067BE9" w14:textId="77777777" w:rsidR="00F76C43" w:rsidRDefault="00F76C43"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D389F" w14:textId="77777777" w:rsidR="00F76C43" w:rsidRDefault="00F76C43" w:rsidP="007867B1">
      <w:pPr>
        <w:spacing w:after="0" w:line="240" w:lineRule="auto"/>
      </w:pPr>
      <w:r>
        <w:separator/>
      </w:r>
    </w:p>
  </w:footnote>
  <w:footnote w:type="continuationSeparator" w:id="0">
    <w:p w14:paraId="01C3721C" w14:textId="77777777" w:rsidR="00F76C43" w:rsidRDefault="00F76C43"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25566"/>
    <w:rsid w:val="00067062"/>
    <w:rsid w:val="00186182"/>
    <w:rsid w:val="002F70E5"/>
    <w:rsid w:val="00344CF6"/>
    <w:rsid w:val="00353100"/>
    <w:rsid w:val="00363BB4"/>
    <w:rsid w:val="003866C4"/>
    <w:rsid w:val="003D19D6"/>
    <w:rsid w:val="003E588D"/>
    <w:rsid w:val="003F6C76"/>
    <w:rsid w:val="004014BB"/>
    <w:rsid w:val="00451D15"/>
    <w:rsid w:val="00492779"/>
    <w:rsid w:val="004B3774"/>
    <w:rsid w:val="005A154A"/>
    <w:rsid w:val="00647439"/>
    <w:rsid w:val="007867B1"/>
    <w:rsid w:val="007F6BA3"/>
    <w:rsid w:val="008525E7"/>
    <w:rsid w:val="0087762C"/>
    <w:rsid w:val="00882A0A"/>
    <w:rsid w:val="008D2279"/>
    <w:rsid w:val="008D42E9"/>
    <w:rsid w:val="009735C5"/>
    <w:rsid w:val="009D7DF7"/>
    <w:rsid w:val="00A1064F"/>
    <w:rsid w:val="00A10711"/>
    <w:rsid w:val="00AA4452"/>
    <w:rsid w:val="00B97452"/>
    <w:rsid w:val="00C54404"/>
    <w:rsid w:val="00C63222"/>
    <w:rsid w:val="00CA13C5"/>
    <w:rsid w:val="00CB7EBA"/>
    <w:rsid w:val="00CF21D2"/>
    <w:rsid w:val="00D30BE2"/>
    <w:rsid w:val="00D93A45"/>
    <w:rsid w:val="00DD44F4"/>
    <w:rsid w:val="00E4388D"/>
    <w:rsid w:val="00E509CD"/>
    <w:rsid w:val="00E618F5"/>
    <w:rsid w:val="00E84C64"/>
    <w:rsid w:val="00F6030C"/>
    <w:rsid w:val="00F76C43"/>
    <w:rsid w:val="00FA384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kern w:val="0"/>
      <w:sz w:val="24"/>
      <w:szCs w:val="24"/>
      <w:lang w:val="es-MX"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2243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2</cp:revision>
  <dcterms:created xsi:type="dcterms:W3CDTF">2025-11-04T02:51:00Z</dcterms:created>
  <dcterms:modified xsi:type="dcterms:W3CDTF">2025-11-04T02:51:00Z</dcterms:modified>
</cp:coreProperties>
</file>