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1C07E" w14:textId="77777777" w:rsidR="002E156C" w:rsidRPr="002E156C" w:rsidRDefault="002E156C" w:rsidP="002E156C">
      <w:pPr>
        <w:spacing w:after="0" w:line="240" w:lineRule="atLeast"/>
        <w:jc w:val="center"/>
        <w:rPr>
          <w:rFonts w:ascii="Calibri" w:eastAsia="Times New Roman" w:hAnsi="Calibri" w:cs="Calibri"/>
          <w:sz w:val="26"/>
          <w:szCs w:val="26"/>
          <w:lang w:val="es-DO" w:eastAsia="es-DO"/>
        </w:rPr>
      </w:pPr>
      <w:r w:rsidRPr="002E156C">
        <w:rPr>
          <w:rFonts w:ascii="Cambria" w:eastAsia="Times New Roman" w:hAnsi="Cambria" w:cs="Calibri"/>
          <w:b/>
          <w:bCs/>
          <w:sz w:val="26"/>
          <w:szCs w:val="26"/>
          <w:lang w:eastAsia="es-DO"/>
        </w:rPr>
        <w:t>NOTA DE PRENSA</w:t>
      </w:r>
    </w:p>
    <w:p w14:paraId="296252EE" w14:textId="6264A621" w:rsidR="002E156C" w:rsidRPr="002E156C" w:rsidRDefault="002E156C" w:rsidP="002E156C">
      <w:pPr>
        <w:spacing w:after="0" w:line="240" w:lineRule="atLeast"/>
        <w:jc w:val="center"/>
        <w:rPr>
          <w:rFonts w:ascii="Calibri" w:eastAsia="Times New Roman" w:hAnsi="Calibri" w:cs="Calibri"/>
          <w:sz w:val="26"/>
          <w:szCs w:val="26"/>
          <w:lang w:val="es-DO" w:eastAsia="es-DO"/>
        </w:rPr>
      </w:pPr>
    </w:p>
    <w:p w14:paraId="3C142DEE" w14:textId="77777777" w:rsidR="002E156C" w:rsidRPr="002E156C" w:rsidRDefault="002E156C" w:rsidP="002E156C">
      <w:pPr>
        <w:spacing w:after="0" w:line="240" w:lineRule="atLeast"/>
        <w:jc w:val="center"/>
        <w:rPr>
          <w:rFonts w:ascii="Calibri" w:eastAsia="Times New Roman" w:hAnsi="Calibri" w:cs="Calibri"/>
          <w:sz w:val="26"/>
          <w:szCs w:val="26"/>
          <w:lang w:val="es-DO" w:eastAsia="es-DO"/>
        </w:rPr>
      </w:pPr>
      <w:r w:rsidRPr="002E156C">
        <w:rPr>
          <w:rFonts w:ascii="Cambria" w:eastAsia="Times New Roman" w:hAnsi="Cambria" w:cs="Calibri"/>
          <w:b/>
          <w:bCs/>
          <w:sz w:val="26"/>
          <w:szCs w:val="26"/>
          <w:lang w:eastAsia="es-DO"/>
        </w:rPr>
        <w:t>CARD y FISCALDOM fortalecen alianza estratégica para impulsar la educación jurídica y el sistema de justicia ante el nuevo Código Penal</w:t>
      </w:r>
    </w:p>
    <w:p w14:paraId="6D32E983" w14:textId="6517F025" w:rsidR="002E156C" w:rsidRPr="002E156C" w:rsidRDefault="002E156C" w:rsidP="002E156C">
      <w:pPr>
        <w:spacing w:after="0" w:line="240" w:lineRule="atLeast"/>
        <w:jc w:val="center"/>
        <w:rPr>
          <w:rFonts w:ascii="Calibri" w:eastAsia="Times New Roman" w:hAnsi="Calibri" w:cs="Calibri"/>
          <w:sz w:val="26"/>
          <w:szCs w:val="26"/>
          <w:lang w:val="es-DO" w:eastAsia="es-DO"/>
        </w:rPr>
      </w:pPr>
    </w:p>
    <w:p w14:paraId="55352F90" w14:textId="77777777" w:rsidR="002E156C" w:rsidRPr="002E156C" w:rsidRDefault="002E156C" w:rsidP="002E156C">
      <w:pPr>
        <w:spacing w:after="0" w:line="240" w:lineRule="atLeast"/>
        <w:jc w:val="both"/>
        <w:rPr>
          <w:rFonts w:ascii="Calibri" w:eastAsia="Times New Roman" w:hAnsi="Calibri" w:cs="Calibri"/>
          <w:sz w:val="26"/>
          <w:szCs w:val="26"/>
          <w:lang w:val="es-DO" w:eastAsia="es-DO"/>
        </w:rPr>
      </w:pPr>
      <w:r w:rsidRPr="002E156C">
        <w:rPr>
          <w:rFonts w:ascii="Cambria" w:eastAsia="Times New Roman" w:hAnsi="Cambria" w:cs="Calibri"/>
          <w:b/>
          <w:bCs/>
          <w:sz w:val="26"/>
          <w:szCs w:val="26"/>
          <w:lang w:val="es-MX" w:eastAsia="es-DO"/>
        </w:rPr>
        <w:t>Santo Domingo, República Dominicana, 05</w:t>
      </w:r>
      <w:r w:rsidRPr="002E156C">
        <w:rPr>
          <w:rFonts w:ascii="Cambria" w:eastAsia="Times New Roman" w:hAnsi="Cambria" w:cs="Calibri"/>
          <w:b/>
          <w:bCs/>
          <w:sz w:val="26"/>
          <w:szCs w:val="26"/>
          <w:lang w:val="es-DO" w:eastAsia="es-DO"/>
        </w:rPr>
        <w:t xml:space="preserve"> de junio de 2026.–</w:t>
      </w:r>
      <w:r w:rsidRPr="002E156C">
        <w:rPr>
          <w:rFonts w:ascii="Cambria" w:eastAsia="Times New Roman" w:hAnsi="Cambria" w:cs="Calibri"/>
          <w:sz w:val="26"/>
          <w:szCs w:val="26"/>
          <w:lang w:val="es-DO" w:eastAsia="es-DO"/>
        </w:rPr>
        <w:t xml:space="preserve"> </w:t>
      </w:r>
      <w:r w:rsidRPr="002E156C">
        <w:rPr>
          <w:rFonts w:ascii="Cambria" w:eastAsia="Times New Roman" w:hAnsi="Cambria" w:cs="Calibri"/>
          <w:sz w:val="26"/>
          <w:szCs w:val="26"/>
          <w:lang w:eastAsia="es-DO"/>
        </w:rPr>
        <w:t>En un paso trascendental para el fortalecimiento de la comunidad jurídica nacional y la modernización del sistema de justicia dominicano, el Colegio de Abogados de la República Dominicana (CARD) y la Asociación de Fiscales Dominicanos (FISCALDOM) suscribieron un Convenio de Cooperación Interinstitucional orientado a impulsar programas de educación continuada, capacitación especializada y socialización de las nuevas reformas legislativas que transformarán el panorama jurídico del país.</w:t>
      </w:r>
    </w:p>
    <w:p w14:paraId="746E9395" w14:textId="08D817DB" w:rsidR="002E156C" w:rsidRPr="002E156C" w:rsidRDefault="002E156C" w:rsidP="002E156C">
      <w:pPr>
        <w:spacing w:after="0" w:line="240" w:lineRule="atLeast"/>
        <w:jc w:val="both"/>
        <w:rPr>
          <w:rFonts w:ascii="Calibri" w:eastAsia="Times New Roman" w:hAnsi="Calibri" w:cs="Calibri"/>
          <w:sz w:val="26"/>
          <w:szCs w:val="26"/>
          <w:lang w:val="es-DO" w:eastAsia="es-DO"/>
        </w:rPr>
      </w:pPr>
    </w:p>
    <w:p w14:paraId="5120A706" w14:textId="77777777" w:rsidR="002E156C" w:rsidRPr="002E156C" w:rsidRDefault="002E156C" w:rsidP="002E156C">
      <w:pPr>
        <w:spacing w:after="0" w:line="240" w:lineRule="atLeast"/>
        <w:jc w:val="both"/>
        <w:rPr>
          <w:rFonts w:ascii="Calibri" w:eastAsia="Times New Roman" w:hAnsi="Calibri" w:cs="Calibri"/>
          <w:sz w:val="26"/>
          <w:szCs w:val="26"/>
          <w:lang w:val="es-DO" w:eastAsia="es-DO"/>
        </w:rPr>
      </w:pPr>
      <w:r w:rsidRPr="002E156C">
        <w:rPr>
          <w:rFonts w:ascii="Cambria" w:eastAsia="Times New Roman" w:hAnsi="Cambria" w:cs="Calibri"/>
          <w:sz w:val="26"/>
          <w:szCs w:val="26"/>
          <w:lang w:eastAsia="es-DO"/>
        </w:rPr>
        <w:t>El acto fue encabezado por el presidente del CARD, Trajano Potentini, quien estuvo acompañado por Denny Silvestre, recién designado coordinador general de FISCALDOM, así como por una representación de esa entidad integrada por el magistrado Félix Castillo, coordinador ejecutivo de la organización, y la magistrada Ana Iris Polanco, responsable del área educativa.</w:t>
      </w:r>
    </w:p>
    <w:p w14:paraId="6CB48098" w14:textId="02C2DE55" w:rsidR="002E156C" w:rsidRPr="002E156C" w:rsidRDefault="002E156C" w:rsidP="002E156C">
      <w:pPr>
        <w:spacing w:after="0" w:line="240" w:lineRule="atLeast"/>
        <w:jc w:val="both"/>
        <w:rPr>
          <w:rFonts w:ascii="Calibri" w:eastAsia="Times New Roman" w:hAnsi="Calibri" w:cs="Calibri"/>
          <w:sz w:val="26"/>
          <w:szCs w:val="26"/>
          <w:lang w:val="es-DO" w:eastAsia="es-DO"/>
        </w:rPr>
      </w:pPr>
    </w:p>
    <w:p w14:paraId="63B64B3E" w14:textId="77777777" w:rsidR="002E156C" w:rsidRPr="002E156C" w:rsidRDefault="002E156C" w:rsidP="002E156C">
      <w:pPr>
        <w:spacing w:after="0" w:line="240" w:lineRule="atLeast"/>
        <w:jc w:val="both"/>
        <w:rPr>
          <w:rFonts w:ascii="Calibri" w:eastAsia="Times New Roman" w:hAnsi="Calibri" w:cs="Calibri"/>
          <w:sz w:val="26"/>
          <w:szCs w:val="26"/>
          <w:lang w:val="es-DO" w:eastAsia="es-DO"/>
        </w:rPr>
      </w:pPr>
      <w:r w:rsidRPr="002E156C">
        <w:rPr>
          <w:rFonts w:ascii="Cambria" w:eastAsia="Times New Roman" w:hAnsi="Cambria" w:cs="Calibri"/>
          <w:sz w:val="26"/>
          <w:szCs w:val="26"/>
          <w:lang w:eastAsia="es-DO"/>
        </w:rPr>
        <w:t>Durante su intervención, Potentini destacó que este acuerdo no representa únicamente la firma de un documento institucional, sino la renovación de una tradición histórica de trabajo conjunto, solidaridad gremial y cooperación permanente entre abogados y fiscales, actores fundamentales en la construcción de una justicia más eficiente, moderna y cercana a la ciudadanía.</w:t>
      </w:r>
    </w:p>
    <w:p w14:paraId="63716575" w14:textId="70E7AC1E" w:rsidR="002E156C" w:rsidRPr="002E156C" w:rsidRDefault="002E156C" w:rsidP="002E156C">
      <w:pPr>
        <w:spacing w:after="0" w:line="240" w:lineRule="atLeast"/>
        <w:jc w:val="both"/>
        <w:rPr>
          <w:rFonts w:ascii="Calibri" w:eastAsia="Times New Roman" w:hAnsi="Calibri" w:cs="Calibri"/>
          <w:sz w:val="26"/>
          <w:szCs w:val="26"/>
          <w:lang w:val="es-DO" w:eastAsia="es-DO"/>
        </w:rPr>
      </w:pPr>
    </w:p>
    <w:p w14:paraId="104E34D7" w14:textId="77777777" w:rsidR="002E156C" w:rsidRPr="002E156C" w:rsidRDefault="002E156C" w:rsidP="002E156C">
      <w:pPr>
        <w:spacing w:after="0" w:line="240" w:lineRule="atLeast"/>
        <w:jc w:val="both"/>
        <w:rPr>
          <w:rFonts w:ascii="Calibri" w:eastAsia="Times New Roman" w:hAnsi="Calibri" w:cs="Calibri"/>
          <w:sz w:val="26"/>
          <w:szCs w:val="26"/>
          <w:lang w:val="es-DO" w:eastAsia="es-DO"/>
        </w:rPr>
      </w:pPr>
      <w:r w:rsidRPr="002E156C">
        <w:rPr>
          <w:rFonts w:ascii="Cambria" w:eastAsia="Times New Roman" w:hAnsi="Cambria" w:cs="Calibri"/>
          <w:sz w:val="26"/>
          <w:szCs w:val="26"/>
          <w:lang w:eastAsia="es-DO"/>
        </w:rPr>
        <w:t xml:space="preserve">Uno de los principales ejes del acuerdo será la formación y actualización permanente de abogados, fiscales y demás operadores del sistema de justicia frente a los novedosos cambios introducidos al código procesal penal, en consonancia con el gran reto que supondrá para el país el cambio de una nueva cultura punitive con la entrada en vigencia del nuevo Código Penal de la República Dominicana, prevista para el próximo mes de Agosto </w:t>
      </w:r>
    </w:p>
    <w:p w14:paraId="234DCED6" w14:textId="752D9630" w:rsidR="002E156C" w:rsidRPr="002E156C" w:rsidRDefault="002E156C" w:rsidP="002E156C">
      <w:pPr>
        <w:spacing w:after="0" w:line="240" w:lineRule="atLeast"/>
        <w:jc w:val="both"/>
        <w:rPr>
          <w:rFonts w:ascii="Calibri" w:eastAsia="Times New Roman" w:hAnsi="Calibri" w:cs="Calibri"/>
          <w:sz w:val="26"/>
          <w:szCs w:val="26"/>
          <w:lang w:val="es-DO" w:eastAsia="es-DO"/>
        </w:rPr>
      </w:pPr>
    </w:p>
    <w:p w14:paraId="7B049A17" w14:textId="77777777" w:rsidR="002E156C" w:rsidRPr="002E156C" w:rsidRDefault="002E156C" w:rsidP="002E156C">
      <w:pPr>
        <w:spacing w:after="0" w:line="240" w:lineRule="atLeast"/>
        <w:jc w:val="both"/>
        <w:rPr>
          <w:rFonts w:ascii="Calibri" w:eastAsia="Times New Roman" w:hAnsi="Calibri" w:cs="Calibri"/>
          <w:sz w:val="26"/>
          <w:szCs w:val="26"/>
          <w:lang w:val="es-DO" w:eastAsia="es-DO"/>
        </w:rPr>
      </w:pPr>
      <w:r w:rsidRPr="002E156C">
        <w:rPr>
          <w:rFonts w:ascii="Cambria" w:eastAsia="Times New Roman" w:hAnsi="Cambria" w:cs="Calibri"/>
          <w:sz w:val="26"/>
          <w:szCs w:val="26"/>
          <w:lang w:eastAsia="es-DO"/>
        </w:rPr>
        <w:t>Potentini señaló que el país se encuentra ante un momento histórico, marcado por la transición desde un modelo penal inspirado en una tradición romano-germánica que ha permanecido vigente durante casi dos siglos, hacia una legislación moderna que incorpora nuevas figuras jurídicas y nuevas concepciones del delito.</w:t>
      </w:r>
    </w:p>
    <w:p w14:paraId="7A9866F4" w14:textId="75BBD03B" w:rsidR="002E156C" w:rsidRPr="002E156C" w:rsidRDefault="002E156C" w:rsidP="002E156C">
      <w:pPr>
        <w:spacing w:after="0" w:line="240" w:lineRule="atLeast"/>
        <w:jc w:val="both"/>
        <w:rPr>
          <w:rFonts w:ascii="Calibri" w:eastAsia="Times New Roman" w:hAnsi="Calibri" w:cs="Calibri"/>
          <w:sz w:val="26"/>
          <w:szCs w:val="26"/>
          <w:lang w:val="es-DO" w:eastAsia="es-DO"/>
        </w:rPr>
      </w:pPr>
    </w:p>
    <w:p w14:paraId="43B28F8F" w14:textId="77777777" w:rsidR="002E156C" w:rsidRPr="002E156C" w:rsidRDefault="002E156C" w:rsidP="002E156C">
      <w:pPr>
        <w:spacing w:after="0" w:line="240" w:lineRule="atLeast"/>
        <w:jc w:val="both"/>
        <w:rPr>
          <w:rFonts w:ascii="Calibri" w:eastAsia="Times New Roman" w:hAnsi="Calibri" w:cs="Calibri"/>
          <w:sz w:val="26"/>
          <w:szCs w:val="26"/>
          <w:lang w:val="es-DO" w:eastAsia="es-DO"/>
        </w:rPr>
      </w:pPr>
      <w:r w:rsidRPr="002E156C">
        <w:rPr>
          <w:rFonts w:ascii="Cambria" w:eastAsia="Times New Roman" w:hAnsi="Cambria" w:cs="Calibri"/>
          <w:sz w:val="26"/>
          <w:szCs w:val="26"/>
          <w:lang w:eastAsia="es-DO"/>
        </w:rPr>
        <w:t>Por su parte el magistrado Denny Silvestre hablando a nombre de Fiscaldon destacó los lapsos tradicionales que desde el accionar del gremio de fiscales  unen a abogados y ministerio público en una sinergia de administración y concreción de la justicia dominicana en el inquebrantable compromiso de la paz pública y Convivencia pacífica.</w:t>
      </w:r>
    </w:p>
    <w:p w14:paraId="343A3099" w14:textId="41304E03" w:rsidR="002E156C" w:rsidRPr="002E156C" w:rsidRDefault="002E156C" w:rsidP="002E156C">
      <w:pPr>
        <w:spacing w:after="0" w:line="240" w:lineRule="atLeast"/>
        <w:jc w:val="both"/>
        <w:rPr>
          <w:rFonts w:ascii="Calibri" w:eastAsia="Times New Roman" w:hAnsi="Calibri" w:cs="Calibri"/>
          <w:sz w:val="26"/>
          <w:szCs w:val="26"/>
          <w:lang w:val="es-DO" w:eastAsia="es-DO"/>
        </w:rPr>
      </w:pPr>
    </w:p>
    <w:p w14:paraId="37673AA5" w14:textId="77777777" w:rsidR="002E156C" w:rsidRPr="002E156C" w:rsidRDefault="002E156C" w:rsidP="002E156C">
      <w:pPr>
        <w:spacing w:after="0" w:line="240" w:lineRule="atLeast"/>
        <w:jc w:val="both"/>
        <w:rPr>
          <w:rFonts w:ascii="Calibri" w:eastAsia="Times New Roman" w:hAnsi="Calibri" w:cs="Calibri"/>
          <w:sz w:val="26"/>
          <w:szCs w:val="26"/>
          <w:lang w:val="es-DO" w:eastAsia="es-DO"/>
        </w:rPr>
      </w:pPr>
      <w:r w:rsidRPr="002E156C">
        <w:rPr>
          <w:rFonts w:ascii="Cambria" w:eastAsia="Times New Roman" w:hAnsi="Cambria" w:cs="Calibri"/>
          <w:sz w:val="26"/>
          <w:szCs w:val="26"/>
          <w:lang w:eastAsia="es-DO"/>
        </w:rPr>
        <w:t>Silvestre también coincidió en el CARD en la inminente necesidad de hacer esfuerzos comunes en la capacitación de abogados y fiscales en el impostergable desafío que supone la entrada de vigencia e implementación de los nuevos instrumentos de política criminal del estado hoy concretados en nuevas legislaciones penal y procesal penal.</w:t>
      </w:r>
    </w:p>
    <w:p w14:paraId="0E419659" w14:textId="7D95C537" w:rsidR="002E156C" w:rsidRPr="002E156C" w:rsidRDefault="002E156C" w:rsidP="002E156C">
      <w:pPr>
        <w:spacing w:after="0" w:line="240" w:lineRule="atLeast"/>
        <w:jc w:val="both"/>
        <w:rPr>
          <w:rFonts w:ascii="Calibri" w:eastAsia="Times New Roman" w:hAnsi="Calibri" w:cs="Calibri"/>
          <w:sz w:val="26"/>
          <w:szCs w:val="26"/>
          <w:lang w:val="es-DO" w:eastAsia="es-DO"/>
        </w:rPr>
      </w:pPr>
    </w:p>
    <w:p w14:paraId="053195F9" w14:textId="77777777" w:rsidR="002E156C" w:rsidRPr="002E156C" w:rsidRDefault="002E156C" w:rsidP="002E156C">
      <w:pPr>
        <w:spacing w:after="0" w:line="240" w:lineRule="atLeast"/>
        <w:jc w:val="both"/>
        <w:rPr>
          <w:rFonts w:ascii="Calibri" w:eastAsia="Times New Roman" w:hAnsi="Calibri" w:cs="Calibri"/>
          <w:sz w:val="26"/>
          <w:szCs w:val="26"/>
          <w:lang w:val="es-DO" w:eastAsia="es-DO"/>
        </w:rPr>
      </w:pPr>
      <w:r w:rsidRPr="002E156C">
        <w:rPr>
          <w:rFonts w:ascii="Cambria" w:eastAsia="Times New Roman" w:hAnsi="Cambria" w:cs="Calibri"/>
          <w:sz w:val="26"/>
          <w:szCs w:val="26"/>
          <w:lang w:eastAsia="es-DO"/>
        </w:rPr>
        <w:t>El convenio contempla una amplia agenda académica nacional e internacional que incluye diplomados especializados, seminarios, webinars, conferencias con expertos extranjeros, viajes de estudio, distribución de materiales jurídicos y socialización permanente de reformas legislativas y jurisprudenciales. Asimismo, permitirá la creación de espacios de análisis sobre importantes normativas que impactarán el sistema jurídico dominicano en los próximos años, incluyendo la legislación sobre extinción de dominio y otras leyes emergentes vinculadas a la modernización institucional del Estado.</w:t>
      </w:r>
    </w:p>
    <w:p w14:paraId="5A53296D" w14:textId="38A3C3A8" w:rsidR="002E156C" w:rsidRPr="002E156C" w:rsidRDefault="002E156C" w:rsidP="002E156C">
      <w:pPr>
        <w:spacing w:after="0" w:line="240" w:lineRule="atLeast"/>
        <w:jc w:val="both"/>
        <w:rPr>
          <w:rFonts w:ascii="Calibri" w:eastAsia="Times New Roman" w:hAnsi="Calibri" w:cs="Calibri"/>
          <w:sz w:val="26"/>
          <w:szCs w:val="26"/>
          <w:lang w:val="es-DO" w:eastAsia="es-DO"/>
        </w:rPr>
      </w:pPr>
    </w:p>
    <w:p w14:paraId="43692EBD" w14:textId="77777777" w:rsidR="002E156C" w:rsidRPr="002E156C" w:rsidRDefault="002E156C" w:rsidP="002E156C">
      <w:pPr>
        <w:spacing w:after="0" w:line="240" w:lineRule="atLeast"/>
        <w:jc w:val="both"/>
        <w:rPr>
          <w:rFonts w:ascii="Calibri" w:eastAsia="Times New Roman" w:hAnsi="Calibri" w:cs="Calibri"/>
          <w:sz w:val="26"/>
          <w:szCs w:val="26"/>
          <w:lang w:val="es-DO" w:eastAsia="es-DO"/>
        </w:rPr>
      </w:pPr>
      <w:r w:rsidRPr="002E156C">
        <w:rPr>
          <w:rFonts w:ascii="Cambria" w:eastAsia="Times New Roman" w:hAnsi="Cambria" w:cs="Calibri"/>
          <w:sz w:val="26"/>
          <w:szCs w:val="26"/>
          <w:lang w:eastAsia="es-DO"/>
        </w:rPr>
        <w:t>Uno de los mensajes más significativos de la actividad fue el llamado a la unidad de la comunidad jurídica nacional. Potentini destacó que, aunque fiscales y abogados desempeñan funciones diferentes dentro del sistema de justicia, ambos comparten una misma esencia profesional y una misma responsabilidad social.</w:t>
      </w:r>
    </w:p>
    <w:p w14:paraId="3532D0F8" w14:textId="24ED24A6" w:rsidR="002E156C" w:rsidRPr="002E156C" w:rsidRDefault="002E156C" w:rsidP="002E156C">
      <w:pPr>
        <w:spacing w:after="0" w:line="240" w:lineRule="atLeast"/>
        <w:jc w:val="both"/>
        <w:rPr>
          <w:rFonts w:ascii="Calibri" w:eastAsia="Times New Roman" w:hAnsi="Calibri" w:cs="Calibri"/>
          <w:sz w:val="26"/>
          <w:szCs w:val="26"/>
          <w:lang w:val="es-DO" w:eastAsia="es-DO"/>
        </w:rPr>
      </w:pPr>
    </w:p>
    <w:p w14:paraId="7987786E" w14:textId="77777777" w:rsidR="002E156C" w:rsidRPr="002E156C" w:rsidRDefault="002E156C" w:rsidP="002E156C">
      <w:pPr>
        <w:spacing w:after="0" w:line="240" w:lineRule="atLeast"/>
        <w:jc w:val="both"/>
        <w:rPr>
          <w:rFonts w:ascii="Calibri" w:eastAsia="Times New Roman" w:hAnsi="Calibri" w:cs="Calibri"/>
          <w:sz w:val="26"/>
          <w:szCs w:val="26"/>
          <w:lang w:val="es-DO" w:eastAsia="es-DO"/>
        </w:rPr>
      </w:pPr>
      <w:r w:rsidRPr="002E156C">
        <w:rPr>
          <w:rFonts w:ascii="Cambria" w:eastAsia="Times New Roman" w:hAnsi="Cambria" w:cs="Calibri"/>
          <w:sz w:val="26"/>
          <w:szCs w:val="26"/>
          <w:lang w:eastAsia="es-DO"/>
        </w:rPr>
        <w:t>Finalmente, los dirigentes del CARD y de Fiscaldom expresaron que la firma del convenio representa una inversión en el fortalecimiento institucional, la capacitación permanente y la construcción de una justicia más preparada para enfrentar los desafíos del presente y del futuro.</w:t>
      </w:r>
    </w:p>
    <w:p w14:paraId="5D2418F5" w14:textId="2F171E2B" w:rsidR="002E156C" w:rsidRPr="002E156C" w:rsidRDefault="002E156C" w:rsidP="002E156C">
      <w:pPr>
        <w:spacing w:after="0" w:line="240" w:lineRule="atLeast"/>
        <w:jc w:val="both"/>
        <w:rPr>
          <w:rFonts w:ascii="Calibri" w:eastAsia="Times New Roman" w:hAnsi="Calibri" w:cs="Calibri"/>
          <w:sz w:val="26"/>
          <w:szCs w:val="26"/>
          <w:lang w:val="es-DO" w:eastAsia="es-DO"/>
        </w:rPr>
      </w:pPr>
    </w:p>
    <w:p w14:paraId="64A7D2CE" w14:textId="2D6AF1E5" w:rsidR="002E156C" w:rsidRPr="002E156C" w:rsidRDefault="002E156C" w:rsidP="002E156C">
      <w:pPr>
        <w:spacing w:after="0" w:line="240" w:lineRule="atLeast"/>
        <w:jc w:val="center"/>
        <w:rPr>
          <w:rFonts w:ascii="Calibri" w:eastAsia="Times New Roman" w:hAnsi="Calibri" w:cs="Calibri"/>
          <w:sz w:val="26"/>
          <w:szCs w:val="26"/>
          <w:lang w:val="es-DO" w:eastAsia="es-DO"/>
        </w:rPr>
      </w:pPr>
      <w:r w:rsidRPr="002E156C">
        <w:rPr>
          <w:rFonts w:ascii="Cambria" w:eastAsia="Times New Roman" w:hAnsi="Cambria" w:cs="Calibri"/>
          <w:b/>
          <w:bCs/>
          <w:sz w:val="26"/>
          <w:szCs w:val="26"/>
          <w:lang w:eastAsia="es-DO"/>
        </w:rPr>
        <w:t>DEPARTAMENTO DE COMUNICACIONES</w:t>
      </w:r>
      <w:r w:rsidRPr="002E156C">
        <w:rPr>
          <w:rFonts w:ascii="Calibri" w:eastAsia="Times New Roman" w:hAnsi="Calibri" w:cs="Calibri"/>
          <w:sz w:val="26"/>
          <w:szCs w:val="26"/>
          <w:lang w:eastAsia="es-DO"/>
        </w:rPr>
        <w:t> </w:t>
      </w:r>
    </w:p>
    <w:p w14:paraId="09B0B208" w14:textId="257717CB" w:rsidR="00C11301" w:rsidRPr="002E156C" w:rsidRDefault="00C11301" w:rsidP="002E156C">
      <w:pPr>
        <w:spacing w:after="0" w:line="240" w:lineRule="atLeast"/>
        <w:rPr>
          <w:sz w:val="26"/>
          <w:szCs w:val="26"/>
        </w:rPr>
      </w:pPr>
    </w:p>
    <w:sectPr w:rsidR="00C11301" w:rsidRPr="002E156C" w:rsidSect="00A237B1">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C538C" w14:textId="77777777" w:rsidR="00EC4183" w:rsidRDefault="00EC4183" w:rsidP="007867B1">
      <w:pPr>
        <w:spacing w:after="0" w:line="240" w:lineRule="auto"/>
      </w:pPr>
      <w:r>
        <w:separator/>
      </w:r>
    </w:p>
  </w:endnote>
  <w:endnote w:type="continuationSeparator" w:id="0">
    <w:p w14:paraId="745AB9AA" w14:textId="77777777" w:rsidR="00EC4183" w:rsidRDefault="00EC4183"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Dgo., </w:t>
    </w:r>
    <w:r>
      <w:rPr>
        <w:rFonts w:ascii="Arial" w:hAnsi="Arial" w:cs="Arial"/>
        <w:sz w:val="18"/>
        <w:szCs w:val="18"/>
      </w:rPr>
      <w:tab/>
      <w:t xml:space="preserve">  Cayetano Germosén, Sector Atala,</w:t>
    </w:r>
    <w:r w:rsidR="00882A0A">
      <w:rPr>
        <w:rFonts w:ascii="Arial" w:hAnsi="Arial" w:cs="Arial"/>
        <w:sz w:val="18"/>
        <w:szCs w:val="18"/>
      </w:rPr>
      <w:tab/>
      <w:t xml:space="preserve">                      Sto. Dgo.,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Dgo.,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84816" w14:textId="77777777" w:rsidR="00EC4183" w:rsidRDefault="00EC4183" w:rsidP="007867B1">
      <w:pPr>
        <w:spacing w:after="0" w:line="240" w:lineRule="auto"/>
      </w:pPr>
      <w:r>
        <w:separator/>
      </w:r>
    </w:p>
  </w:footnote>
  <w:footnote w:type="continuationSeparator" w:id="0">
    <w:p w14:paraId="34702B05" w14:textId="77777777" w:rsidR="00EC4183" w:rsidRDefault="00EC4183"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637963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41055"/>
    <w:rsid w:val="000753BD"/>
    <w:rsid w:val="000800C8"/>
    <w:rsid w:val="000A5B21"/>
    <w:rsid w:val="000D61B0"/>
    <w:rsid w:val="00104ED1"/>
    <w:rsid w:val="00107728"/>
    <w:rsid w:val="00146B64"/>
    <w:rsid w:val="00152A9A"/>
    <w:rsid w:val="00193C54"/>
    <w:rsid w:val="001C3AA2"/>
    <w:rsid w:val="001E378D"/>
    <w:rsid w:val="0020422C"/>
    <w:rsid w:val="00210F18"/>
    <w:rsid w:val="00226292"/>
    <w:rsid w:val="002638BC"/>
    <w:rsid w:val="0027743F"/>
    <w:rsid w:val="002A4D41"/>
    <w:rsid w:val="002A5070"/>
    <w:rsid w:val="002B62D0"/>
    <w:rsid w:val="002D3B52"/>
    <w:rsid w:val="002E156C"/>
    <w:rsid w:val="00317D24"/>
    <w:rsid w:val="00344CF6"/>
    <w:rsid w:val="0036772B"/>
    <w:rsid w:val="0037733B"/>
    <w:rsid w:val="003A1B38"/>
    <w:rsid w:val="004014BB"/>
    <w:rsid w:val="00426D75"/>
    <w:rsid w:val="00427C16"/>
    <w:rsid w:val="00492779"/>
    <w:rsid w:val="004C32D7"/>
    <w:rsid w:val="004E7B24"/>
    <w:rsid w:val="004F4547"/>
    <w:rsid w:val="00501047"/>
    <w:rsid w:val="00507A63"/>
    <w:rsid w:val="00541ACD"/>
    <w:rsid w:val="005748D9"/>
    <w:rsid w:val="005C026D"/>
    <w:rsid w:val="005D41A9"/>
    <w:rsid w:val="005F1AC3"/>
    <w:rsid w:val="0061401B"/>
    <w:rsid w:val="00647439"/>
    <w:rsid w:val="00682C5C"/>
    <w:rsid w:val="006937D4"/>
    <w:rsid w:val="006A7B9B"/>
    <w:rsid w:val="006B4CCE"/>
    <w:rsid w:val="006C10E5"/>
    <w:rsid w:val="007109EC"/>
    <w:rsid w:val="007404F8"/>
    <w:rsid w:val="00750B5B"/>
    <w:rsid w:val="00761437"/>
    <w:rsid w:val="007867B1"/>
    <w:rsid w:val="007A31B6"/>
    <w:rsid w:val="008269C4"/>
    <w:rsid w:val="00827606"/>
    <w:rsid w:val="00827ABA"/>
    <w:rsid w:val="00870FC1"/>
    <w:rsid w:val="00882A0A"/>
    <w:rsid w:val="008A7E55"/>
    <w:rsid w:val="008B04CF"/>
    <w:rsid w:val="00964820"/>
    <w:rsid w:val="009735C5"/>
    <w:rsid w:val="00975353"/>
    <w:rsid w:val="00995536"/>
    <w:rsid w:val="009D7DF7"/>
    <w:rsid w:val="009E6240"/>
    <w:rsid w:val="00A1064F"/>
    <w:rsid w:val="00A10711"/>
    <w:rsid w:val="00A237B1"/>
    <w:rsid w:val="00A4452A"/>
    <w:rsid w:val="00A47935"/>
    <w:rsid w:val="00A56526"/>
    <w:rsid w:val="00A67497"/>
    <w:rsid w:val="00A911E4"/>
    <w:rsid w:val="00AA72DA"/>
    <w:rsid w:val="00B05194"/>
    <w:rsid w:val="00B354D6"/>
    <w:rsid w:val="00B95F10"/>
    <w:rsid w:val="00BC4EFD"/>
    <w:rsid w:val="00BD78C9"/>
    <w:rsid w:val="00C11301"/>
    <w:rsid w:val="00C9526B"/>
    <w:rsid w:val="00CA13C5"/>
    <w:rsid w:val="00CA78D8"/>
    <w:rsid w:val="00CC2D5D"/>
    <w:rsid w:val="00CC4092"/>
    <w:rsid w:val="00CC5EC9"/>
    <w:rsid w:val="00CF1E23"/>
    <w:rsid w:val="00CF21D2"/>
    <w:rsid w:val="00D13DD8"/>
    <w:rsid w:val="00D50A76"/>
    <w:rsid w:val="00D742C8"/>
    <w:rsid w:val="00D8355E"/>
    <w:rsid w:val="00DA6DA3"/>
    <w:rsid w:val="00DC6105"/>
    <w:rsid w:val="00DD44F4"/>
    <w:rsid w:val="00DE6D13"/>
    <w:rsid w:val="00E20F85"/>
    <w:rsid w:val="00E92BBC"/>
    <w:rsid w:val="00EC1E9F"/>
    <w:rsid w:val="00EC4183"/>
    <w:rsid w:val="00ED7418"/>
    <w:rsid w:val="00F074B5"/>
    <w:rsid w:val="00F6030C"/>
    <w:rsid w:val="00F974DA"/>
    <w:rsid w:val="00F97D55"/>
    <w:rsid w:val="00FA19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092"/>
    <w:pPr>
      <w:spacing w:after="200" w:line="276" w:lineRule="auto"/>
    </w:pPr>
    <w:rPr>
      <w:rFonts w:eastAsiaTheme="minorEastAsia"/>
      <w:kern w:val="0"/>
      <w:lang w:val="en-US"/>
      <w14:ligatures w14:val="none"/>
    </w:rPr>
  </w:style>
  <w:style w:type="paragraph" w:styleId="Ttulo1">
    <w:name w:val="heading 1"/>
    <w:basedOn w:val="Normal"/>
    <w:next w:val="Normal"/>
    <w:link w:val="Ttulo1Car"/>
    <w:uiPriority w:val="9"/>
    <w:qFormat/>
    <w:rsid w:val="00501047"/>
    <w:pPr>
      <w:keepNext/>
      <w:keepLines/>
      <w:spacing w:before="240" w:after="0" w:line="259" w:lineRule="auto"/>
      <w:outlineLvl w:val="0"/>
    </w:pPr>
    <w:rPr>
      <w:rFonts w:asciiTheme="majorHAnsi" w:eastAsiaTheme="majorEastAsia" w:hAnsiTheme="majorHAnsi" w:cstheme="majorBidi"/>
      <w:color w:val="2F5496" w:themeColor="accent1" w:themeShade="BF"/>
      <w:kern w:val="2"/>
      <w:sz w:val="32"/>
      <w:szCs w:val="32"/>
      <w:lang w:val="es-ES_tradn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character" w:customStyle="1" w:styleId="Ttulo1Car">
    <w:name w:val="Título 1 Car"/>
    <w:basedOn w:val="Fuentedeprrafopredeter"/>
    <w:link w:val="Ttulo1"/>
    <w:uiPriority w:val="9"/>
    <w:rsid w:val="00501047"/>
    <w:rPr>
      <w:rFonts w:asciiTheme="majorHAnsi" w:eastAsiaTheme="majorEastAsia" w:hAnsiTheme="majorHAnsi" w:cstheme="majorBidi"/>
      <w:color w:val="2F5496" w:themeColor="accent1" w:themeShade="BF"/>
      <w:sz w:val="32"/>
      <w:szCs w:val="32"/>
      <w:lang w:val="es-ES_tradnl"/>
    </w:rPr>
  </w:style>
  <w:style w:type="paragraph" w:styleId="NormalWeb">
    <w:name w:val="Normal (Web)"/>
    <w:basedOn w:val="Normal"/>
    <w:uiPriority w:val="99"/>
    <w:unhideWhenUsed/>
    <w:rsid w:val="00501047"/>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character" w:styleId="Fuerte">
    <w:name w:val="Strong"/>
    <w:basedOn w:val="Fuentedeprrafopredeter"/>
    <w:uiPriority w:val="22"/>
    <w:qFormat/>
    <w:rsid w:val="004F45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8688">
      <w:bodyDiv w:val="1"/>
      <w:marLeft w:val="0"/>
      <w:marRight w:val="0"/>
      <w:marTop w:val="0"/>
      <w:marBottom w:val="0"/>
      <w:divBdr>
        <w:top w:val="none" w:sz="0" w:space="0" w:color="auto"/>
        <w:left w:val="none" w:sz="0" w:space="0" w:color="auto"/>
        <w:bottom w:val="none" w:sz="0" w:space="0" w:color="auto"/>
        <w:right w:val="none" w:sz="0" w:space="0" w:color="auto"/>
      </w:divBdr>
    </w:div>
    <w:div w:id="490685147">
      <w:bodyDiv w:val="1"/>
      <w:marLeft w:val="0"/>
      <w:marRight w:val="0"/>
      <w:marTop w:val="0"/>
      <w:marBottom w:val="0"/>
      <w:divBdr>
        <w:top w:val="none" w:sz="0" w:space="0" w:color="auto"/>
        <w:left w:val="none" w:sz="0" w:space="0" w:color="auto"/>
        <w:bottom w:val="none" w:sz="0" w:space="0" w:color="auto"/>
        <w:right w:val="none" w:sz="0" w:space="0" w:color="auto"/>
      </w:divBdr>
      <w:divsChild>
        <w:div w:id="1453206442">
          <w:marLeft w:val="0"/>
          <w:marRight w:val="0"/>
          <w:marTop w:val="0"/>
          <w:marBottom w:val="0"/>
          <w:divBdr>
            <w:top w:val="none" w:sz="0" w:space="0" w:color="auto"/>
            <w:left w:val="none" w:sz="0" w:space="0" w:color="auto"/>
            <w:bottom w:val="none" w:sz="0" w:space="0" w:color="auto"/>
            <w:right w:val="none" w:sz="0" w:space="0" w:color="auto"/>
          </w:divBdr>
          <w:divsChild>
            <w:div w:id="1827476674">
              <w:marLeft w:val="0"/>
              <w:marRight w:val="0"/>
              <w:marTop w:val="0"/>
              <w:marBottom w:val="0"/>
              <w:divBdr>
                <w:top w:val="none" w:sz="0" w:space="0" w:color="auto"/>
                <w:left w:val="none" w:sz="0" w:space="0" w:color="auto"/>
                <w:bottom w:val="none" w:sz="0" w:space="0" w:color="auto"/>
                <w:right w:val="none" w:sz="0" w:space="0" w:color="auto"/>
              </w:divBdr>
            </w:div>
          </w:divsChild>
        </w:div>
        <w:div w:id="1966303537">
          <w:marLeft w:val="0"/>
          <w:marRight w:val="0"/>
          <w:marTop w:val="0"/>
          <w:marBottom w:val="0"/>
          <w:divBdr>
            <w:top w:val="none" w:sz="0" w:space="0" w:color="auto"/>
            <w:left w:val="none" w:sz="0" w:space="0" w:color="auto"/>
            <w:bottom w:val="none" w:sz="0" w:space="0" w:color="auto"/>
            <w:right w:val="none" w:sz="0" w:space="0" w:color="auto"/>
          </w:divBdr>
          <w:divsChild>
            <w:div w:id="107528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3445">
      <w:bodyDiv w:val="1"/>
      <w:marLeft w:val="0"/>
      <w:marRight w:val="0"/>
      <w:marTop w:val="0"/>
      <w:marBottom w:val="0"/>
      <w:divBdr>
        <w:top w:val="none" w:sz="0" w:space="0" w:color="auto"/>
        <w:left w:val="none" w:sz="0" w:space="0" w:color="auto"/>
        <w:bottom w:val="none" w:sz="0" w:space="0" w:color="auto"/>
        <w:right w:val="none" w:sz="0" w:space="0" w:color="auto"/>
      </w:divBdr>
    </w:div>
    <w:div w:id="830218033">
      <w:bodyDiv w:val="1"/>
      <w:marLeft w:val="0"/>
      <w:marRight w:val="0"/>
      <w:marTop w:val="0"/>
      <w:marBottom w:val="0"/>
      <w:divBdr>
        <w:top w:val="none" w:sz="0" w:space="0" w:color="auto"/>
        <w:left w:val="none" w:sz="0" w:space="0" w:color="auto"/>
        <w:bottom w:val="none" w:sz="0" w:space="0" w:color="auto"/>
        <w:right w:val="none" w:sz="0" w:space="0" w:color="auto"/>
      </w:divBdr>
    </w:div>
    <w:div w:id="1026256286">
      <w:bodyDiv w:val="1"/>
      <w:marLeft w:val="0"/>
      <w:marRight w:val="0"/>
      <w:marTop w:val="0"/>
      <w:marBottom w:val="0"/>
      <w:divBdr>
        <w:top w:val="none" w:sz="0" w:space="0" w:color="auto"/>
        <w:left w:val="none" w:sz="0" w:space="0" w:color="auto"/>
        <w:bottom w:val="none" w:sz="0" w:space="0" w:color="auto"/>
        <w:right w:val="none" w:sz="0" w:space="0" w:color="auto"/>
      </w:divBdr>
      <w:divsChild>
        <w:div w:id="1857233316">
          <w:marLeft w:val="0"/>
          <w:marRight w:val="0"/>
          <w:marTop w:val="0"/>
          <w:marBottom w:val="0"/>
          <w:divBdr>
            <w:top w:val="none" w:sz="0" w:space="0" w:color="auto"/>
            <w:left w:val="none" w:sz="0" w:space="0" w:color="auto"/>
            <w:bottom w:val="none" w:sz="0" w:space="0" w:color="auto"/>
            <w:right w:val="none" w:sz="0" w:space="0" w:color="auto"/>
          </w:divBdr>
        </w:div>
        <w:div w:id="577980892">
          <w:marLeft w:val="0"/>
          <w:marRight w:val="0"/>
          <w:marTop w:val="0"/>
          <w:marBottom w:val="0"/>
          <w:divBdr>
            <w:top w:val="none" w:sz="0" w:space="0" w:color="auto"/>
            <w:left w:val="none" w:sz="0" w:space="0" w:color="auto"/>
            <w:bottom w:val="none" w:sz="0" w:space="0" w:color="auto"/>
            <w:right w:val="none" w:sz="0" w:space="0" w:color="auto"/>
          </w:divBdr>
        </w:div>
        <w:div w:id="772631727">
          <w:marLeft w:val="0"/>
          <w:marRight w:val="0"/>
          <w:marTop w:val="0"/>
          <w:marBottom w:val="0"/>
          <w:divBdr>
            <w:top w:val="none" w:sz="0" w:space="0" w:color="auto"/>
            <w:left w:val="none" w:sz="0" w:space="0" w:color="auto"/>
            <w:bottom w:val="none" w:sz="0" w:space="0" w:color="auto"/>
            <w:right w:val="none" w:sz="0" w:space="0" w:color="auto"/>
          </w:divBdr>
        </w:div>
        <w:div w:id="405567109">
          <w:marLeft w:val="0"/>
          <w:marRight w:val="0"/>
          <w:marTop w:val="0"/>
          <w:marBottom w:val="0"/>
          <w:divBdr>
            <w:top w:val="none" w:sz="0" w:space="0" w:color="auto"/>
            <w:left w:val="none" w:sz="0" w:space="0" w:color="auto"/>
            <w:bottom w:val="none" w:sz="0" w:space="0" w:color="auto"/>
            <w:right w:val="none" w:sz="0" w:space="0" w:color="auto"/>
          </w:divBdr>
        </w:div>
        <w:div w:id="1717120681">
          <w:marLeft w:val="0"/>
          <w:marRight w:val="0"/>
          <w:marTop w:val="0"/>
          <w:marBottom w:val="0"/>
          <w:divBdr>
            <w:top w:val="none" w:sz="0" w:space="0" w:color="auto"/>
            <w:left w:val="none" w:sz="0" w:space="0" w:color="auto"/>
            <w:bottom w:val="none" w:sz="0" w:space="0" w:color="auto"/>
            <w:right w:val="none" w:sz="0" w:space="0" w:color="auto"/>
          </w:divBdr>
        </w:div>
        <w:div w:id="351541618">
          <w:marLeft w:val="0"/>
          <w:marRight w:val="0"/>
          <w:marTop w:val="0"/>
          <w:marBottom w:val="0"/>
          <w:divBdr>
            <w:top w:val="none" w:sz="0" w:space="0" w:color="auto"/>
            <w:left w:val="none" w:sz="0" w:space="0" w:color="auto"/>
            <w:bottom w:val="none" w:sz="0" w:space="0" w:color="auto"/>
            <w:right w:val="none" w:sz="0" w:space="0" w:color="auto"/>
          </w:divBdr>
        </w:div>
        <w:div w:id="1266234063">
          <w:marLeft w:val="0"/>
          <w:marRight w:val="0"/>
          <w:marTop w:val="0"/>
          <w:marBottom w:val="0"/>
          <w:divBdr>
            <w:top w:val="none" w:sz="0" w:space="0" w:color="auto"/>
            <w:left w:val="none" w:sz="0" w:space="0" w:color="auto"/>
            <w:bottom w:val="none" w:sz="0" w:space="0" w:color="auto"/>
            <w:right w:val="none" w:sz="0" w:space="0" w:color="auto"/>
          </w:divBdr>
        </w:div>
        <w:div w:id="886332066">
          <w:marLeft w:val="0"/>
          <w:marRight w:val="0"/>
          <w:marTop w:val="0"/>
          <w:marBottom w:val="0"/>
          <w:divBdr>
            <w:top w:val="none" w:sz="0" w:space="0" w:color="auto"/>
            <w:left w:val="none" w:sz="0" w:space="0" w:color="auto"/>
            <w:bottom w:val="none" w:sz="0" w:space="0" w:color="auto"/>
            <w:right w:val="none" w:sz="0" w:space="0" w:color="auto"/>
          </w:divBdr>
        </w:div>
        <w:div w:id="707687187">
          <w:marLeft w:val="0"/>
          <w:marRight w:val="0"/>
          <w:marTop w:val="0"/>
          <w:marBottom w:val="0"/>
          <w:divBdr>
            <w:top w:val="none" w:sz="0" w:space="0" w:color="auto"/>
            <w:left w:val="none" w:sz="0" w:space="0" w:color="auto"/>
            <w:bottom w:val="none" w:sz="0" w:space="0" w:color="auto"/>
            <w:right w:val="none" w:sz="0" w:space="0" w:color="auto"/>
          </w:divBdr>
        </w:div>
        <w:div w:id="1257984247">
          <w:marLeft w:val="0"/>
          <w:marRight w:val="0"/>
          <w:marTop w:val="0"/>
          <w:marBottom w:val="0"/>
          <w:divBdr>
            <w:top w:val="none" w:sz="0" w:space="0" w:color="auto"/>
            <w:left w:val="none" w:sz="0" w:space="0" w:color="auto"/>
            <w:bottom w:val="none" w:sz="0" w:space="0" w:color="auto"/>
            <w:right w:val="none" w:sz="0" w:space="0" w:color="auto"/>
          </w:divBdr>
        </w:div>
        <w:div w:id="1117718399">
          <w:marLeft w:val="0"/>
          <w:marRight w:val="0"/>
          <w:marTop w:val="0"/>
          <w:marBottom w:val="0"/>
          <w:divBdr>
            <w:top w:val="none" w:sz="0" w:space="0" w:color="auto"/>
            <w:left w:val="none" w:sz="0" w:space="0" w:color="auto"/>
            <w:bottom w:val="none" w:sz="0" w:space="0" w:color="auto"/>
            <w:right w:val="none" w:sz="0" w:space="0" w:color="auto"/>
          </w:divBdr>
        </w:div>
        <w:div w:id="470633575">
          <w:marLeft w:val="0"/>
          <w:marRight w:val="0"/>
          <w:marTop w:val="0"/>
          <w:marBottom w:val="0"/>
          <w:divBdr>
            <w:top w:val="none" w:sz="0" w:space="0" w:color="auto"/>
            <w:left w:val="none" w:sz="0" w:space="0" w:color="auto"/>
            <w:bottom w:val="none" w:sz="0" w:space="0" w:color="auto"/>
            <w:right w:val="none" w:sz="0" w:space="0" w:color="auto"/>
          </w:divBdr>
        </w:div>
        <w:div w:id="610629014">
          <w:marLeft w:val="0"/>
          <w:marRight w:val="0"/>
          <w:marTop w:val="0"/>
          <w:marBottom w:val="0"/>
          <w:divBdr>
            <w:top w:val="none" w:sz="0" w:space="0" w:color="auto"/>
            <w:left w:val="none" w:sz="0" w:space="0" w:color="auto"/>
            <w:bottom w:val="none" w:sz="0" w:space="0" w:color="auto"/>
            <w:right w:val="none" w:sz="0" w:space="0" w:color="auto"/>
          </w:divBdr>
        </w:div>
        <w:div w:id="782771754">
          <w:marLeft w:val="0"/>
          <w:marRight w:val="0"/>
          <w:marTop w:val="0"/>
          <w:marBottom w:val="0"/>
          <w:divBdr>
            <w:top w:val="none" w:sz="0" w:space="0" w:color="auto"/>
            <w:left w:val="none" w:sz="0" w:space="0" w:color="auto"/>
            <w:bottom w:val="none" w:sz="0" w:space="0" w:color="auto"/>
            <w:right w:val="none" w:sz="0" w:space="0" w:color="auto"/>
          </w:divBdr>
        </w:div>
        <w:div w:id="951862471">
          <w:marLeft w:val="0"/>
          <w:marRight w:val="0"/>
          <w:marTop w:val="0"/>
          <w:marBottom w:val="0"/>
          <w:divBdr>
            <w:top w:val="none" w:sz="0" w:space="0" w:color="auto"/>
            <w:left w:val="none" w:sz="0" w:space="0" w:color="auto"/>
            <w:bottom w:val="none" w:sz="0" w:space="0" w:color="auto"/>
            <w:right w:val="none" w:sz="0" w:space="0" w:color="auto"/>
          </w:divBdr>
        </w:div>
        <w:div w:id="560140169">
          <w:marLeft w:val="0"/>
          <w:marRight w:val="0"/>
          <w:marTop w:val="0"/>
          <w:marBottom w:val="0"/>
          <w:divBdr>
            <w:top w:val="none" w:sz="0" w:space="0" w:color="auto"/>
            <w:left w:val="none" w:sz="0" w:space="0" w:color="auto"/>
            <w:bottom w:val="none" w:sz="0" w:space="0" w:color="auto"/>
            <w:right w:val="none" w:sz="0" w:space="0" w:color="auto"/>
          </w:divBdr>
        </w:div>
        <w:div w:id="40399690">
          <w:marLeft w:val="0"/>
          <w:marRight w:val="0"/>
          <w:marTop w:val="0"/>
          <w:marBottom w:val="0"/>
          <w:divBdr>
            <w:top w:val="none" w:sz="0" w:space="0" w:color="auto"/>
            <w:left w:val="none" w:sz="0" w:space="0" w:color="auto"/>
            <w:bottom w:val="none" w:sz="0" w:space="0" w:color="auto"/>
            <w:right w:val="none" w:sz="0" w:space="0" w:color="auto"/>
          </w:divBdr>
        </w:div>
        <w:div w:id="238053210">
          <w:marLeft w:val="0"/>
          <w:marRight w:val="0"/>
          <w:marTop w:val="0"/>
          <w:marBottom w:val="0"/>
          <w:divBdr>
            <w:top w:val="none" w:sz="0" w:space="0" w:color="auto"/>
            <w:left w:val="none" w:sz="0" w:space="0" w:color="auto"/>
            <w:bottom w:val="none" w:sz="0" w:space="0" w:color="auto"/>
            <w:right w:val="none" w:sz="0" w:space="0" w:color="auto"/>
          </w:divBdr>
        </w:div>
        <w:div w:id="186799059">
          <w:marLeft w:val="0"/>
          <w:marRight w:val="0"/>
          <w:marTop w:val="0"/>
          <w:marBottom w:val="0"/>
          <w:divBdr>
            <w:top w:val="none" w:sz="0" w:space="0" w:color="auto"/>
            <w:left w:val="none" w:sz="0" w:space="0" w:color="auto"/>
            <w:bottom w:val="none" w:sz="0" w:space="0" w:color="auto"/>
            <w:right w:val="none" w:sz="0" w:space="0" w:color="auto"/>
          </w:divBdr>
        </w:div>
        <w:div w:id="1958443164">
          <w:marLeft w:val="0"/>
          <w:marRight w:val="0"/>
          <w:marTop w:val="0"/>
          <w:marBottom w:val="0"/>
          <w:divBdr>
            <w:top w:val="none" w:sz="0" w:space="0" w:color="auto"/>
            <w:left w:val="none" w:sz="0" w:space="0" w:color="auto"/>
            <w:bottom w:val="none" w:sz="0" w:space="0" w:color="auto"/>
            <w:right w:val="none" w:sz="0" w:space="0" w:color="auto"/>
          </w:divBdr>
        </w:div>
        <w:div w:id="322665289">
          <w:marLeft w:val="0"/>
          <w:marRight w:val="0"/>
          <w:marTop w:val="0"/>
          <w:marBottom w:val="0"/>
          <w:divBdr>
            <w:top w:val="none" w:sz="0" w:space="0" w:color="auto"/>
            <w:left w:val="none" w:sz="0" w:space="0" w:color="auto"/>
            <w:bottom w:val="none" w:sz="0" w:space="0" w:color="auto"/>
            <w:right w:val="none" w:sz="0" w:space="0" w:color="auto"/>
          </w:divBdr>
        </w:div>
      </w:divsChild>
    </w:div>
    <w:div w:id="1321035020">
      <w:bodyDiv w:val="1"/>
      <w:marLeft w:val="0"/>
      <w:marRight w:val="0"/>
      <w:marTop w:val="0"/>
      <w:marBottom w:val="0"/>
      <w:divBdr>
        <w:top w:val="none" w:sz="0" w:space="0" w:color="auto"/>
        <w:left w:val="none" w:sz="0" w:space="0" w:color="auto"/>
        <w:bottom w:val="none" w:sz="0" w:space="0" w:color="auto"/>
        <w:right w:val="none" w:sz="0" w:space="0" w:color="auto"/>
      </w:divBdr>
      <w:divsChild>
        <w:div w:id="1769885360">
          <w:marLeft w:val="0"/>
          <w:marRight w:val="0"/>
          <w:marTop w:val="0"/>
          <w:marBottom w:val="0"/>
          <w:divBdr>
            <w:top w:val="none" w:sz="0" w:space="0" w:color="auto"/>
            <w:left w:val="none" w:sz="0" w:space="0" w:color="auto"/>
            <w:bottom w:val="none" w:sz="0" w:space="0" w:color="auto"/>
            <w:right w:val="none" w:sz="0" w:space="0" w:color="auto"/>
          </w:divBdr>
          <w:divsChild>
            <w:div w:id="988289235">
              <w:marLeft w:val="0"/>
              <w:marRight w:val="0"/>
              <w:marTop w:val="0"/>
              <w:marBottom w:val="0"/>
              <w:divBdr>
                <w:top w:val="none" w:sz="0" w:space="0" w:color="auto"/>
                <w:left w:val="none" w:sz="0" w:space="0" w:color="auto"/>
                <w:bottom w:val="none" w:sz="0" w:space="0" w:color="auto"/>
                <w:right w:val="none" w:sz="0" w:space="0" w:color="auto"/>
              </w:divBdr>
              <w:divsChild>
                <w:div w:id="809595129">
                  <w:marLeft w:val="0"/>
                  <w:marRight w:val="0"/>
                  <w:marTop w:val="0"/>
                  <w:marBottom w:val="0"/>
                  <w:divBdr>
                    <w:top w:val="none" w:sz="0" w:space="0" w:color="auto"/>
                    <w:left w:val="none" w:sz="0" w:space="0" w:color="auto"/>
                    <w:bottom w:val="none" w:sz="0" w:space="0" w:color="auto"/>
                    <w:right w:val="none" w:sz="0" w:space="0" w:color="auto"/>
                  </w:divBdr>
                  <w:divsChild>
                    <w:div w:id="500586756">
                      <w:marLeft w:val="0"/>
                      <w:marRight w:val="0"/>
                      <w:marTop w:val="0"/>
                      <w:marBottom w:val="0"/>
                      <w:divBdr>
                        <w:top w:val="none" w:sz="0" w:space="0" w:color="auto"/>
                        <w:left w:val="none" w:sz="0" w:space="0" w:color="auto"/>
                        <w:bottom w:val="none" w:sz="0" w:space="0" w:color="auto"/>
                        <w:right w:val="none" w:sz="0" w:space="0" w:color="auto"/>
                      </w:divBdr>
                      <w:divsChild>
                        <w:div w:id="1120875345">
                          <w:marLeft w:val="0"/>
                          <w:marRight w:val="0"/>
                          <w:marTop w:val="0"/>
                          <w:marBottom w:val="0"/>
                          <w:divBdr>
                            <w:top w:val="none" w:sz="0" w:space="0" w:color="auto"/>
                            <w:left w:val="none" w:sz="0" w:space="0" w:color="auto"/>
                            <w:bottom w:val="none" w:sz="0" w:space="0" w:color="auto"/>
                            <w:right w:val="none" w:sz="0" w:space="0" w:color="auto"/>
                          </w:divBdr>
                        </w:div>
                        <w:div w:id="1286543853">
                          <w:marLeft w:val="0"/>
                          <w:marRight w:val="0"/>
                          <w:marTop w:val="0"/>
                          <w:marBottom w:val="0"/>
                          <w:divBdr>
                            <w:top w:val="none" w:sz="0" w:space="0" w:color="auto"/>
                            <w:left w:val="none" w:sz="0" w:space="0" w:color="auto"/>
                            <w:bottom w:val="none" w:sz="0" w:space="0" w:color="auto"/>
                            <w:right w:val="none" w:sz="0" w:space="0" w:color="auto"/>
                          </w:divBdr>
                        </w:div>
                      </w:divsChild>
                    </w:div>
                    <w:div w:id="2329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47107">
          <w:marLeft w:val="0"/>
          <w:marRight w:val="0"/>
          <w:marTop w:val="0"/>
          <w:marBottom w:val="0"/>
          <w:divBdr>
            <w:top w:val="none" w:sz="0" w:space="0" w:color="auto"/>
            <w:left w:val="none" w:sz="0" w:space="0" w:color="auto"/>
            <w:bottom w:val="none" w:sz="0" w:space="0" w:color="auto"/>
            <w:right w:val="none" w:sz="0" w:space="0" w:color="auto"/>
          </w:divBdr>
          <w:divsChild>
            <w:div w:id="1053893401">
              <w:marLeft w:val="0"/>
              <w:marRight w:val="0"/>
              <w:marTop w:val="0"/>
              <w:marBottom w:val="0"/>
              <w:divBdr>
                <w:top w:val="none" w:sz="0" w:space="0" w:color="auto"/>
                <w:left w:val="none" w:sz="0" w:space="0" w:color="auto"/>
                <w:bottom w:val="none" w:sz="0" w:space="0" w:color="auto"/>
                <w:right w:val="none" w:sz="0" w:space="0" w:color="auto"/>
              </w:divBdr>
              <w:divsChild>
                <w:div w:id="1028070024">
                  <w:marLeft w:val="0"/>
                  <w:marRight w:val="0"/>
                  <w:marTop w:val="0"/>
                  <w:marBottom w:val="0"/>
                  <w:divBdr>
                    <w:top w:val="none" w:sz="0" w:space="0" w:color="auto"/>
                    <w:left w:val="none" w:sz="0" w:space="0" w:color="auto"/>
                    <w:bottom w:val="none" w:sz="0" w:space="0" w:color="auto"/>
                    <w:right w:val="none" w:sz="0" w:space="0" w:color="auto"/>
                  </w:divBdr>
                  <w:divsChild>
                    <w:div w:id="1940404520">
                      <w:marLeft w:val="0"/>
                      <w:marRight w:val="0"/>
                      <w:marTop w:val="0"/>
                      <w:marBottom w:val="0"/>
                      <w:divBdr>
                        <w:top w:val="none" w:sz="0" w:space="0" w:color="auto"/>
                        <w:left w:val="none" w:sz="0" w:space="0" w:color="auto"/>
                        <w:bottom w:val="none" w:sz="0" w:space="0" w:color="auto"/>
                        <w:right w:val="none" w:sz="0" w:space="0" w:color="auto"/>
                      </w:divBdr>
                      <w:divsChild>
                        <w:div w:id="2120031057">
                          <w:marLeft w:val="0"/>
                          <w:marRight w:val="0"/>
                          <w:marTop w:val="0"/>
                          <w:marBottom w:val="0"/>
                          <w:divBdr>
                            <w:top w:val="none" w:sz="0" w:space="0" w:color="auto"/>
                            <w:left w:val="none" w:sz="0" w:space="0" w:color="auto"/>
                            <w:bottom w:val="none" w:sz="0" w:space="0" w:color="auto"/>
                            <w:right w:val="none" w:sz="0" w:space="0" w:color="auto"/>
                          </w:divBdr>
                          <w:divsChild>
                            <w:div w:id="45111392">
                              <w:marLeft w:val="0"/>
                              <w:marRight w:val="0"/>
                              <w:marTop w:val="0"/>
                              <w:marBottom w:val="0"/>
                              <w:divBdr>
                                <w:top w:val="none" w:sz="0" w:space="0" w:color="auto"/>
                                <w:left w:val="none" w:sz="0" w:space="0" w:color="auto"/>
                                <w:bottom w:val="none" w:sz="0" w:space="0" w:color="auto"/>
                                <w:right w:val="none" w:sz="0" w:space="0" w:color="auto"/>
                              </w:divBdr>
                              <w:divsChild>
                                <w:div w:id="803161973">
                                  <w:marLeft w:val="0"/>
                                  <w:marRight w:val="0"/>
                                  <w:marTop w:val="0"/>
                                  <w:marBottom w:val="0"/>
                                  <w:divBdr>
                                    <w:top w:val="none" w:sz="0" w:space="0" w:color="auto"/>
                                    <w:left w:val="none" w:sz="0" w:space="0" w:color="auto"/>
                                    <w:bottom w:val="none" w:sz="0" w:space="0" w:color="auto"/>
                                    <w:right w:val="none" w:sz="0" w:space="0" w:color="auto"/>
                                  </w:divBdr>
                                  <w:divsChild>
                                    <w:div w:id="1527057070">
                                      <w:marLeft w:val="0"/>
                                      <w:marRight w:val="0"/>
                                      <w:marTop w:val="0"/>
                                      <w:marBottom w:val="0"/>
                                      <w:divBdr>
                                        <w:top w:val="none" w:sz="0" w:space="0" w:color="auto"/>
                                        <w:left w:val="none" w:sz="0" w:space="0" w:color="auto"/>
                                        <w:bottom w:val="none" w:sz="0" w:space="0" w:color="auto"/>
                                        <w:right w:val="none" w:sz="0" w:space="0" w:color="auto"/>
                                      </w:divBdr>
                                    </w:div>
                                  </w:divsChild>
                                </w:div>
                                <w:div w:id="1208646578">
                                  <w:marLeft w:val="0"/>
                                  <w:marRight w:val="0"/>
                                  <w:marTop w:val="0"/>
                                  <w:marBottom w:val="0"/>
                                  <w:divBdr>
                                    <w:top w:val="none" w:sz="0" w:space="0" w:color="auto"/>
                                    <w:left w:val="none" w:sz="0" w:space="0" w:color="auto"/>
                                    <w:bottom w:val="none" w:sz="0" w:space="0" w:color="auto"/>
                                    <w:right w:val="none" w:sz="0" w:space="0" w:color="auto"/>
                                  </w:divBdr>
                                  <w:divsChild>
                                    <w:div w:id="159974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5984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52042753">
      <w:bodyDiv w:val="1"/>
      <w:marLeft w:val="0"/>
      <w:marRight w:val="0"/>
      <w:marTop w:val="0"/>
      <w:marBottom w:val="0"/>
      <w:divBdr>
        <w:top w:val="none" w:sz="0" w:space="0" w:color="auto"/>
        <w:left w:val="none" w:sz="0" w:space="0" w:color="auto"/>
        <w:bottom w:val="none" w:sz="0" w:space="0" w:color="auto"/>
        <w:right w:val="none" w:sz="0" w:space="0" w:color="auto"/>
      </w:divBdr>
    </w:div>
    <w:div w:id="1951275030">
      <w:bodyDiv w:val="1"/>
      <w:marLeft w:val="0"/>
      <w:marRight w:val="0"/>
      <w:marTop w:val="0"/>
      <w:marBottom w:val="0"/>
      <w:divBdr>
        <w:top w:val="none" w:sz="0" w:space="0" w:color="auto"/>
        <w:left w:val="none" w:sz="0" w:space="0" w:color="auto"/>
        <w:bottom w:val="none" w:sz="0" w:space="0" w:color="auto"/>
        <w:right w:val="none" w:sz="0" w:space="0" w:color="auto"/>
      </w:divBdr>
    </w:div>
    <w:div w:id="202285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B351-5A6E-4BD5-9F6D-B1124F55F70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629</Words>
  <Characters>3461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Potentini</cp:lastModifiedBy>
  <cp:revision>2</cp:revision>
  <dcterms:created xsi:type="dcterms:W3CDTF">2026-06-04T21:58:00Z</dcterms:created>
  <dcterms:modified xsi:type="dcterms:W3CDTF">2026-06-04T21:58:00Z</dcterms:modified>
</cp:coreProperties>
</file>