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ABB1B" w14:textId="77777777" w:rsidR="001F405E" w:rsidRPr="00AC439E" w:rsidRDefault="001F405E" w:rsidP="001F405E">
      <w:pPr>
        <w:spacing w:after="0" w:line="240" w:lineRule="atLeast"/>
        <w:jc w:val="center"/>
        <w:rPr>
          <w:rFonts w:ascii="Cambria" w:hAnsi="Cambria"/>
          <w:b/>
          <w:bCs/>
          <w:sz w:val="26"/>
          <w:szCs w:val="26"/>
          <w:lang w:val="es-DO"/>
        </w:rPr>
      </w:pPr>
      <w:r w:rsidRPr="00AC439E">
        <w:rPr>
          <w:rFonts w:ascii="Cambria" w:hAnsi="Cambria"/>
          <w:b/>
          <w:bCs/>
          <w:sz w:val="26"/>
          <w:szCs w:val="26"/>
          <w:lang w:val="es-DO"/>
        </w:rPr>
        <w:t>NOTA DE PRENSA</w:t>
      </w:r>
    </w:p>
    <w:p w14:paraId="3958C54A" w14:textId="77777777" w:rsidR="001F405E" w:rsidRPr="00AC439E" w:rsidRDefault="001F405E" w:rsidP="001F405E">
      <w:pPr>
        <w:spacing w:after="0" w:line="240" w:lineRule="atLeast"/>
        <w:jc w:val="center"/>
        <w:rPr>
          <w:rFonts w:ascii="Cambria" w:hAnsi="Cambria"/>
          <w:b/>
          <w:bCs/>
          <w:sz w:val="26"/>
          <w:szCs w:val="26"/>
          <w:lang w:val="es-DO"/>
        </w:rPr>
      </w:pPr>
    </w:p>
    <w:p w14:paraId="43EFC51D" w14:textId="294A3E67" w:rsidR="00AC439E" w:rsidRPr="00AC439E" w:rsidRDefault="00AC439E" w:rsidP="00AC439E">
      <w:pPr>
        <w:jc w:val="center"/>
        <w:rPr>
          <w:rFonts w:ascii="Cambria" w:hAnsi="Cambria"/>
          <w:sz w:val="28"/>
          <w:szCs w:val="28"/>
          <w:lang w:val="es-DO"/>
        </w:rPr>
      </w:pPr>
      <w:r w:rsidRPr="00AC439E">
        <w:rPr>
          <w:rFonts w:ascii="Cambria" w:hAnsi="Cambria"/>
          <w:b/>
          <w:sz w:val="28"/>
          <w:szCs w:val="28"/>
          <w:lang w:val="es-DO"/>
        </w:rPr>
        <w:t xml:space="preserve">CARD expresa pesar por fallecimiento del jurista, historiador y escritor </w:t>
      </w:r>
      <w:r w:rsidRPr="00AC439E">
        <w:rPr>
          <w:rFonts w:ascii="Cambria" w:hAnsi="Cambria"/>
          <w:b/>
          <w:sz w:val="28"/>
          <w:szCs w:val="28"/>
          <w:lang w:val="es-DO"/>
        </w:rPr>
        <w:t xml:space="preserve">dominicano </w:t>
      </w:r>
      <w:r w:rsidRPr="00AC439E">
        <w:rPr>
          <w:rFonts w:ascii="Cambria" w:hAnsi="Cambria"/>
          <w:b/>
          <w:sz w:val="28"/>
          <w:szCs w:val="28"/>
          <w:lang w:val="es-DO"/>
        </w:rPr>
        <w:t>Wenceslao Vega</w:t>
      </w:r>
    </w:p>
    <w:p w14:paraId="6069B031" w14:textId="77777777" w:rsidR="00AC439E" w:rsidRPr="00AC439E" w:rsidRDefault="00AC439E" w:rsidP="00AC439E">
      <w:pPr>
        <w:jc w:val="both"/>
        <w:rPr>
          <w:rFonts w:ascii="Cambria" w:hAnsi="Cambria"/>
          <w:sz w:val="26"/>
          <w:szCs w:val="26"/>
          <w:lang w:val="es-DO"/>
        </w:rPr>
      </w:pPr>
      <w:r w:rsidRPr="00AC439E">
        <w:rPr>
          <w:rFonts w:ascii="Cambria" w:hAnsi="Cambria"/>
          <w:b/>
          <w:i/>
          <w:sz w:val="26"/>
          <w:szCs w:val="26"/>
          <w:lang w:val="es-DO"/>
        </w:rPr>
        <w:t>Trajano Potentini afirma que su obra constituye un legado inestimable para la nación y lo define como el gran cultor de la historia del derecho dominicano</w:t>
      </w:r>
    </w:p>
    <w:p w14:paraId="51992CA7" w14:textId="6A12C22C" w:rsidR="00AC439E" w:rsidRPr="00AC439E" w:rsidRDefault="00AC439E" w:rsidP="00AC439E">
      <w:pPr>
        <w:spacing w:after="140"/>
        <w:jc w:val="both"/>
        <w:rPr>
          <w:rFonts w:ascii="Cambria" w:hAnsi="Cambria"/>
          <w:sz w:val="26"/>
          <w:szCs w:val="26"/>
          <w:lang w:val="es-DO"/>
        </w:rPr>
      </w:pPr>
      <w:r w:rsidRPr="00AC439E">
        <w:rPr>
          <w:rFonts w:ascii="Cambria" w:eastAsia="Times New Roman" w:hAnsi="Cambria" w:cs="Calibri"/>
          <w:b/>
          <w:bCs/>
          <w:sz w:val="26"/>
          <w:szCs w:val="26"/>
          <w:lang w:val="es-MX" w:eastAsia="es-DO"/>
        </w:rPr>
        <w:t xml:space="preserve">Santo Domingo, República Dominicana, </w:t>
      </w:r>
      <w:r w:rsidRPr="00AC439E">
        <w:rPr>
          <w:rFonts w:ascii="Cambria" w:eastAsia="Times New Roman" w:hAnsi="Cambria" w:cs="Calibri"/>
          <w:b/>
          <w:bCs/>
          <w:sz w:val="26"/>
          <w:szCs w:val="26"/>
          <w:lang w:val="es-MX" w:eastAsia="es-DO"/>
        </w:rPr>
        <w:t>25</w:t>
      </w:r>
      <w:r w:rsidRPr="00AC439E">
        <w:rPr>
          <w:rFonts w:ascii="Cambria" w:eastAsia="Times New Roman" w:hAnsi="Cambria" w:cs="Calibri"/>
          <w:b/>
          <w:bCs/>
          <w:sz w:val="26"/>
          <w:szCs w:val="26"/>
          <w:lang w:val="es-DO" w:eastAsia="es-DO"/>
        </w:rPr>
        <w:t xml:space="preserve"> de </w:t>
      </w:r>
      <w:r w:rsidRPr="00AC439E">
        <w:rPr>
          <w:rFonts w:ascii="Cambria" w:eastAsia="Times New Roman" w:hAnsi="Cambria" w:cs="Calibri"/>
          <w:b/>
          <w:bCs/>
          <w:sz w:val="26"/>
          <w:szCs w:val="26"/>
          <w:lang w:val="es-DO" w:eastAsia="es-DO"/>
        </w:rPr>
        <w:t>agosto</w:t>
      </w:r>
      <w:r w:rsidRPr="00AC439E">
        <w:rPr>
          <w:rFonts w:ascii="Cambria" w:eastAsia="Times New Roman" w:hAnsi="Cambria" w:cs="Calibri"/>
          <w:b/>
          <w:bCs/>
          <w:sz w:val="26"/>
          <w:szCs w:val="26"/>
          <w:lang w:val="es-DO" w:eastAsia="es-DO"/>
        </w:rPr>
        <w:t xml:space="preserve"> de </w:t>
      </w:r>
      <w:proofErr w:type="gramStart"/>
      <w:r w:rsidRPr="00AC439E">
        <w:rPr>
          <w:rFonts w:ascii="Cambria" w:eastAsia="Times New Roman" w:hAnsi="Cambria" w:cs="Calibri"/>
          <w:b/>
          <w:bCs/>
          <w:sz w:val="26"/>
          <w:szCs w:val="26"/>
          <w:lang w:val="es-DO" w:eastAsia="es-DO"/>
        </w:rPr>
        <w:t>2026.–</w:t>
      </w:r>
      <w:proofErr w:type="gramEnd"/>
      <w:r w:rsidRPr="00AC439E">
        <w:rPr>
          <w:rFonts w:ascii="Cambria" w:hAnsi="Cambria"/>
          <w:b/>
          <w:sz w:val="26"/>
          <w:szCs w:val="26"/>
          <w:lang w:val="es-DO"/>
        </w:rPr>
        <w:t xml:space="preserve"> </w:t>
      </w:r>
      <w:r w:rsidRPr="00AC439E">
        <w:rPr>
          <w:rFonts w:ascii="Cambria" w:hAnsi="Cambria"/>
          <w:sz w:val="26"/>
          <w:szCs w:val="26"/>
          <w:lang w:val="es-DO"/>
        </w:rPr>
        <w:t>El Colegio de Abogados de la República Dominicana (CARD) expresó su profundo pesar por el fallecimiento del destacado jurista, historiador y escritor dominicano Wenceslao Vega, resaltando sus extraordinarios aportes al estudio, investigación y difusión de la historia jurídica e institucional de la República Dominicana.</w:t>
      </w:r>
    </w:p>
    <w:p w14:paraId="7C52EF3C" w14:textId="218CFEEF"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El presidente del Colegio de Abogados, Trajano Potentini, manifestó, en nombre de la institución y de la comunidad jurídica nacional, sus condolencias a los familiares, amigos, colegas y allegados del reconocido intelectual, a quien calificó como una de las figuras más importantes para la preservación y comprensión de la memoria histórica del derecho dominicano.</w:t>
      </w:r>
    </w:p>
    <w:p w14:paraId="25DD7E25" w14:textId="77777777" w:rsid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Potentini afirmó que la partida de Wenceslao Vega representa una pérdida significativa para el pensamiento jurídico, histórico y cultural del país, debido a la magnitud de una obra intelectual que durante décadas contribuyó a reconstruir, sistematizar y divulgar aspectos esenciales de la evolución de las instituciones jurídicas dominicanas.</w:t>
      </w:r>
    </w:p>
    <w:p w14:paraId="5F71119C" w14:textId="01AB5B62" w:rsidR="00AC439E" w:rsidRPr="00AC439E" w:rsidRDefault="00AC439E" w:rsidP="00AC439E">
      <w:pPr>
        <w:spacing w:after="140"/>
        <w:jc w:val="both"/>
        <w:rPr>
          <w:rFonts w:ascii="Cambria" w:hAnsi="Cambria"/>
          <w:sz w:val="26"/>
          <w:szCs w:val="26"/>
          <w:lang w:val="es-DO"/>
        </w:rPr>
      </w:pPr>
      <w:r w:rsidRPr="00AC439E">
        <w:rPr>
          <w:rFonts w:ascii="Cambria" w:hAnsi="Cambria"/>
          <w:i/>
          <w:sz w:val="26"/>
          <w:szCs w:val="26"/>
          <w:lang w:val="es-DO"/>
        </w:rPr>
        <w:t>“Con el fallecimiento de Wenceslao Vega, la República Dominicana pierde a un intelectual de extraordinaria dimensión, a un jurista consagrado, un historiador riguroso y un escritor que dedicó una parte fundamental de su vida a investigar nuestras raíces jurídicas. Su obra constituye un legado inestimable para las presentes y futuras generaciones. Podemos considerarlo, con toda justicia, como el gran cultor de la historia del derecho dominicano”, expresó Potentini.</w:t>
      </w:r>
    </w:p>
    <w:p w14:paraId="692091F9" w14:textId="77777777" w:rsidR="00AC439E" w:rsidRDefault="00AC439E" w:rsidP="00AC439E">
      <w:pPr>
        <w:spacing w:after="140"/>
        <w:jc w:val="both"/>
        <w:rPr>
          <w:rFonts w:ascii="Cambria" w:hAnsi="Cambria"/>
          <w:sz w:val="26"/>
          <w:szCs w:val="26"/>
          <w:lang w:val="es-DO"/>
        </w:rPr>
      </w:pPr>
    </w:p>
    <w:p w14:paraId="7104F514" w14:textId="3D3D061E"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lastRenderedPageBreak/>
        <w:t>El presidente del CARD destacó que uno de los principales méritos de Wenceslao Vega fue comprender que el derecho no puede ser estudiado únicamente a partir de las leyes vigentes, sino que debe analizarse desde su evolución histórica, sus transformaciones institucionales y las circunstancias políticas, sociales y económicas que han acompañado la construcción del Estado dominicano.</w:t>
      </w:r>
    </w:p>
    <w:p w14:paraId="663AE7F7" w14:textId="77777777"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En ese sentido, señaló que sus investigaciones permitieron acercar a abogados, jueces, fiscales, académicos, estudiantes e investigadores al conocimiento de los orígenes y transformaciones del ordenamiento jurídico nacional, convirtiéndose sus trabajos en referentes indispensables para quienes desean comprender el desarrollo histórico del derecho en la República Dominicana.</w:t>
      </w:r>
    </w:p>
    <w:p w14:paraId="7CE1D78D" w14:textId="77777777"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“Wenceslao Vega comprendió como pocos que conocer nuestra historia jurídica es indispensable para comprender nuestras instituciones actuales. Nos enseñó que detrás de cada norma, de cada institución y de cada transformación constitucional existe un proceso histórico que debe ser estudiado y preservado”, manifestó Potentini.</w:t>
      </w:r>
    </w:p>
    <w:p w14:paraId="7F1740D8" w14:textId="77777777"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Para el Colegio de Abogados, la producción intelectual del jurista fallecido trasciende el ámbito estrictamente jurídico, debido a que sus investigaciones contribuyeron igualmente al conocimiento de la historia política, constitucional, institucional y social de la República Dominicana.</w:t>
      </w:r>
    </w:p>
    <w:p w14:paraId="3A1F8BCA" w14:textId="77777777" w:rsidR="00AC439E" w:rsidRPr="00AC439E" w:rsidRDefault="00AC439E" w:rsidP="00AC439E">
      <w:pPr>
        <w:spacing w:before="160" w:after="100"/>
        <w:rPr>
          <w:rFonts w:ascii="Cambria" w:hAnsi="Cambria"/>
          <w:sz w:val="26"/>
          <w:szCs w:val="26"/>
          <w:lang w:val="es-DO"/>
        </w:rPr>
      </w:pPr>
      <w:r w:rsidRPr="00AC439E">
        <w:rPr>
          <w:rFonts w:ascii="Cambria" w:hAnsi="Cambria"/>
          <w:b/>
          <w:sz w:val="26"/>
          <w:szCs w:val="26"/>
          <w:lang w:val="es-DO"/>
        </w:rPr>
        <w:t>El gran cultor de la historia del derecho dominicano</w:t>
      </w:r>
    </w:p>
    <w:p w14:paraId="67429ED2" w14:textId="77777777"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Potentini sostuvo que hablar de la historia jurídica dominicana obliga necesariamente a reconocer el trabajo desarrollado por Wenceslao Vega, quien convirtió la investigación histórica del derecho en una verdadera vocación intelectual.</w:t>
      </w:r>
    </w:p>
    <w:p w14:paraId="33AD2BC1" w14:textId="77777777"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“Fue un verdadero cultor de nuestra historia jurídica porque no se limitó a contemplarla; la investigó, la organizó, la interpretó y la transmitió. Su preocupación permanente fue evitar que las nuevas generaciones desconocieran de dónde provienen nuestras instituciones y cómo se fue construyendo el derecho dominicano a través del tiempo”, expresó el presidente del gremio.</w:t>
      </w:r>
    </w:p>
    <w:p w14:paraId="259183B5" w14:textId="77777777" w:rsidR="00AC439E" w:rsidRDefault="00AC439E" w:rsidP="00AC439E">
      <w:pPr>
        <w:spacing w:before="160" w:after="100"/>
        <w:rPr>
          <w:rFonts w:ascii="Cambria" w:hAnsi="Cambria"/>
          <w:b/>
          <w:sz w:val="26"/>
          <w:szCs w:val="26"/>
          <w:lang w:val="es-DO"/>
        </w:rPr>
      </w:pPr>
    </w:p>
    <w:p w14:paraId="414B0EBD" w14:textId="391CEBDE" w:rsidR="00AC439E" w:rsidRPr="00AC439E" w:rsidRDefault="00AC439E" w:rsidP="00AC439E">
      <w:pPr>
        <w:spacing w:before="160" w:after="100"/>
        <w:rPr>
          <w:rFonts w:ascii="Cambria" w:hAnsi="Cambria"/>
          <w:sz w:val="26"/>
          <w:szCs w:val="26"/>
          <w:lang w:val="es-DO"/>
        </w:rPr>
      </w:pPr>
      <w:r w:rsidRPr="00AC439E">
        <w:rPr>
          <w:rFonts w:ascii="Cambria" w:hAnsi="Cambria"/>
          <w:b/>
          <w:sz w:val="26"/>
          <w:szCs w:val="26"/>
          <w:lang w:val="es-DO"/>
        </w:rPr>
        <w:lastRenderedPageBreak/>
        <w:t>Referente para abogados, académicos y estudiantes</w:t>
      </w:r>
    </w:p>
    <w:p w14:paraId="7781426C" w14:textId="77777777"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El presidente del CARD resaltó especialmente la influencia que los trabajos de Vega han tenido en la formación de abogados y estudiosos del derecho dominicano, señalando que numerosas generaciones han acudido a sus investigaciones para comprender acontecimientos y procesos fundamentales de la vida jurídica nacional.</w:t>
      </w:r>
    </w:p>
    <w:p w14:paraId="34DE1A4D" w14:textId="77777777"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A juicio de Potentini, esa dimensión pedagógica constituye uno de los componentes más importantes de su legado, pues un intelectual alcanza verdadera trascendencia cuando su pensamiento continúa formando personas incluso después de su desaparición física.</w:t>
      </w:r>
    </w:p>
    <w:p w14:paraId="36AD21C8" w14:textId="77777777" w:rsidR="00AC439E" w:rsidRPr="00AC439E" w:rsidRDefault="00AC439E" w:rsidP="00AC439E">
      <w:pPr>
        <w:spacing w:before="160" w:after="100"/>
        <w:rPr>
          <w:rFonts w:ascii="Cambria" w:hAnsi="Cambria"/>
          <w:sz w:val="26"/>
          <w:szCs w:val="26"/>
          <w:lang w:val="es-DO"/>
        </w:rPr>
      </w:pPr>
      <w:r w:rsidRPr="00AC439E">
        <w:rPr>
          <w:rFonts w:ascii="Cambria" w:hAnsi="Cambria"/>
          <w:b/>
          <w:sz w:val="26"/>
          <w:szCs w:val="26"/>
          <w:lang w:val="es-DO"/>
        </w:rPr>
        <w:t>Condolencias a sus familiares y a la comunidad intelectual</w:t>
      </w:r>
    </w:p>
    <w:p w14:paraId="2AF5C18F" w14:textId="77777777"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Finalmente, el Colegio de Abogados de la República Dominicana expresó sus más sentidas condolencias a los familiares y seres queridos de Wenceslao Vega, así como a la comunidad académica, jurídica, histórica y cultural del país.</w:t>
      </w:r>
    </w:p>
    <w:p w14:paraId="310F64DD" w14:textId="77777777"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Potentini manifestó que, aunque su fallecimiento deja un profundo vacío, la magnitud de su legado permitirá que su nombre continúe presente en las aulas universitarias, las bibliotecas, las investigaciones históricas y los debates sobre la evolución del derecho dominicano.</w:t>
      </w:r>
    </w:p>
    <w:p w14:paraId="369D4AED" w14:textId="77777777"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“Hoy despedimos físicamente a Wenceslao Vega, pero recibimos definitivamente su legado. Sus libros, investigaciones y aportes permanecerán como testimonio de una vida consagrada al conocimiento. La comunidad jurídica dominicana tiene una deuda permanente de gratitud con quien dedicó tantos años a enseñarnos nuestra propia historia”, concluyó Trajano Vidal Potentini.</w:t>
      </w:r>
    </w:p>
    <w:p w14:paraId="4B503B5E" w14:textId="77777777" w:rsidR="00AC439E" w:rsidRPr="00AC439E" w:rsidRDefault="00AC439E" w:rsidP="00AC439E">
      <w:pPr>
        <w:spacing w:after="140"/>
        <w:jc w:val="both"/>
        <w:rPr>
          <w:rFonts w:ascii="Cambria" w:hAnsi="Cambria"/>
          <w:sz w:val="26"/>
          <w:szCs w:val="26"/>
          <w:lang w:val="es-DO"/>
        </w:rPr>
      </w:pPr>
      <w:r w:rsidRPr="00AC439E">
        <w:rPr>
          <w:rFonts w:ascii="Cambria" w:hAnsi="Cambria"/>
          <w:sz w:val="26"/>
          <w:szCs w:val="26"/>
          <w:lang w:val="es-DO"/>
        </w:rPr>
        <w:t>El Colegio de Abogados de la República Dominicana reiteró su reconocimiento póstumo a la trayectoria de Wenceslao Vega y llamó a las presentes y futuras generaciones de juristas a estudiar y preservar su obra como parte esencial de la memoria histórica y jurídica de la República Dominicana.</w:t>
      </w:r>
    </w:p>
    <w:p w14:paraId="600253BF" w14:textId="77777777" w:rsidR="00AC439E" w:rsidRPr="00AC439E" w:rsidRDefault="00AC439E" w:rsidP="00AC439E">
      <w:pPr>
        <w:jc w:val="center"/>
        <w:rPr>
          <w:rFonts w:ascii="Cambria" w:hAnsi="Cambria"/>
          <w:sz w:val="26"/>
          <w:szCs w:val="26"/>
          <w:lang w:val="es-DO"/>
        </w:rPr>
      </w:pPr>
      <w:r w:rsidRPr="00AC439E">
        <w:rPr>
          <w:rFonts w:ascii="Cambria" w:hAnsi="Cambria"/>
          <w:b/>
          <w:i/>
          <w:sz w:val="26"/>
          <w:szCs w:val="26"/>
          <w:lang w:val="es-DO"/>
        </w:rPr>
        <w:t>Paz a su alma y honor a su invaluable legado.</w:t>
      </w:r>
    </w:p>
    <w:p w14:paraId="09B0B208" w14:textId="5453B4FB" w:rsidR="00C11301" w:rsidRPr="00AC439E" w:rsidRDefault="00C11301" w:rsidP="00AC439E">
      <w:pPr>
        <w:spacing w:after="0" w:line="240" w:lineRule="atLeast"/>
        <w:jc w:val="both"/>
        <w:rPr>
          <w:rFonts w:ascii="Cambria" w:eastAsia="Times New Roman" w:hAnsi="Cambria" w:cs="Calibri"/>
          <w:sz w:val="26"/>
          <w:szCs w:val="26"/>
          <w:lang w:val="es-DO" w:eastAsia="es-DO"/>
        </w:rPr>
      </w:pPr>
      <w:r w:rsidRPr="00AC439E">
        <w:rPr>
          <w:rFonts w:ascii="Cambria" w:eastAsia="Times New Roman" w:hAnsi="Cambria" w:cs="Calibri"/>
          <w:b/>
          <w:bCs/>
          <w:sz w:val="26"/>
          <w:szCs w:val="26"/>
          <w:lang w:eastAsia="es-DO"/>
        </w:rPr>
        <w:t>DEPARTAMENTO DE COMUNICACIONES</w:t>
      </w:r>
    </w:p>
    <w:sectPr w:rsidR="00C11301" w:rsidRPr="00AC439E" w:rsidSect="00A237B1">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D8F29" w14:textId="77777777" w:rsidR="00404A0F" w:rsidRDefault="00404A0F" w:rsidP="007867B1">
      <w:pPr>
        <w:spacing w:after="0" w:line="240" w:lineRule="auto"/>
      </w:pPr>
      <w:r>
        <w:separator/>
      </w:r>
    </w:p>
  </w:endnote>
  <w:endnote w:type="continuationSeparator" w:id="0">
    <w:p w14:paraId="76F87995" w14:textId="77777777" w:rsidR="00404A0F" w:rsidRDefault="00404A0F"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w:t>
    </w:r>
    <w:proofErr w:type="spellStart"/>
    <w:r w:rsidR="00A10711" w:rsidRPr="00A10711">
      <w:rPr>
        <w:rFonts w:ascii="Arial" w:hAnsi="Arial" w:cs="Arial"/>
        <w:sz w:val="18"/>
        <w:szCs w:val="18"/>
      </w:rPr>
      <w:t>Dgo</w:t>
    </w:r>
    <w:proofErr w:type="spellEnd"/>
    <w:r w:rsidR="00A10711" w:rsidRPr="00A10711">
      <w:rPr>
        <w:rFonts w:ascii="Arial" w:hAnsi="Arial" w:cs="Arial"/>
        <w:sz w:val="18"/>
        <w:szCs w:val="18"/>
      </w:rPr>
      <w:t xml:space="preserve">., </w:t>
    </w:r>
    <w:proofErr w:type="gramStart"/>
    <w:r>
      <w:rPr>
        <w:rFonts w:ascii="Arial" w:hAnsi="Arial" w:cs="Arial"/>
        <w:sz w:val="18"/>
        <w:szCs w:val="18"/>
      </w:rPr>
      <w:tab/>
      <w:t xml:space="preserve">  Cayetano</w:t>
    </w:r>
    <w:proofErr w:type="gramEnd"/>
    <w:r>
      <w:rPr>
        <w:rFonts w:ascii="Arial" w:hAnsi="Arial" w:cs="Arial"/>
        <w:sz w:val="18"/>
        <w:szCs w:val="18"/>
      </w:rPr>
      <w:t xml:space="preserve"> Germosén, Sector Atala,</w:t>
    </w:r>
    <w:r w:rsidR="00882A0A">
      <w:rPr>
        <w:rFonts w:ascii="Arial" w:hAnsi="Arial" w:cs="Arial"/>
        <w:sz w:val="18"/>
        <w:szCs w:val="18"/>
      </w:rPr>
      <w:tab/>
      <w:t xml:space="preserve">                      Sto. </w:t>
    </w:r>
    <w:proofErr w:type="spellStart"/>
    <w:r w:rsidR="00882A0A">
      <w:rPr>
        <w:rFonts w:ascii="Arial" w:hAnsi="Arial" w:cs="Arial"/>
        <w:sz w:val="18"/>
        <w:szCs w:val="18"/>
      </w:rPr>
      <w:t>Dgo</w:t>
    </w:r>
    <w:proofErr w:type="spellEnd"/>
    <w:r w:rsidR="00882A0A">
      <w:rPr>
        <w:rFonts w:ascii="Arial" w:hAnsi="Arial" w:cs="Arial"/>
        <w:sz w:val="18"/>
        <w:szCs w:val="18"/>
      </w:rPr>
      <w:t>.,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w:t>
    </w:r>
    <w:proofErr w:type="spellStart"/>
    <w:r w:rsidR="00CA13C5">
      <w:rPr>
        <w:rFonts w:ascii="Arial" w:hAnsi="Arial" w:cs="Arial"/>
        <w:sz w:val="18"/>
        <w:szCs w:val="18"/>
      </w:rPr>
      <w:t>Dgo</w:t>
    </w:r>
    <w:proofErr w:type="spellEnd"/>
    <w:r w:rsidR="00CA13C5">
      <w:rPr>
        <w:rFonts w:ascii="Arial" w:hAnsi="Arial" w:cs="Arial"/>
        <w:sz w:val="18"/>
        <w:szCs w:val="18"/>
      </w:rPr>
      <w:t xml:space="preserve">., </w:t>
    </w:r>
    <w:proofErr w:type="gramStart"/>
    <w:r w:rsidR="00CA13C5">
      <w:rPr>
        <w:rFonts w:ascii="Arial" w:hAnsi="Arial" w:cs="Arial"/>
        <w:sz w:val="18"/>
        <w:szCs w:val="18"/>
      </w:rPr>
      <w:t>D.N.,R.D.</w:t>
    </w:r>
    <w:proofErr w:type="gramEnd"/>
    <w:r w:rsidR="00CA13C5">
      <w:rPr>
        <w:rFonts w:ascii="Arial" w:hAnsi="Arial" w:cs="Arial"/>
        <w:sz w:val="18"/>
        <w:szCs w:val="18"/>
      </w:rPr>
      <w:t xml:space="preserve">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018E3" w14:textId="77777777" w:rsidR="00404A0F" w:rsidRDefault="00404A0F" w:rsidP="007867B1">
      <w:pPr>
        <w:spacing w:after="0" w:line="240" w:lineRule="auto"/>
      </w:pPr>
      <w:r>
        <w:separator/>
      </w:r>
    </w:p>
  </w:footnote>
  <w:footnote w:type="continuationSeparator" w:id="0">
    <w:p w14:paraId="6B0AC91D" w14:textId="77777777" w:rsidR="00404A0F" w:rsidRDefault="00404A0F"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637963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41055"/>
    <w:rsid w:val="000753BD"/>
    <w:rsid w:val="000800C8"/>
    <w:rsid w:val="000A5B21"/>
    <w:rsid w:val="000D61B0"/>
    <w:rsid w:val="00104ED1"/>
    <w:rsid w:val="00107728"/>
    <w:rsid w:val="00146B64"/>
    <w:rsid w:val="00152A9A"/>
    <w:rsid w:val="00193C54"/>
    <w:rsid w:val="001C3AA2"/>
    <w:rsid w:val="001E378D"/>
    <w:rsid w:val="001F405E"/>
    <w:rsid w:val="00210F18"/>
    <w:rsid w:val="00226292"/>
    <w:rsid w:val="002638BC"/>
    <w:rsid w:val="0027743F"/>
    <w:rsid w:val="002A4D41"/>
    <w:rsid w:val="002A5070"/>
    <w:rsid w:val="002B62D0"/>
    <w:rsid w:val="002D3B52"/>
    <w:rsid w:val="00317D24"/>
    <w:rsid w:val="00344CF6"/>
    <w:rsid w:val="0036772B"/>
    <w:rsid w:val="0037733B"/>
    <w:rsid w:val="003A1B38"/>
    <w:rsid w:val="004014BB"/>
    <w:rsid w:val="00404A0F"/>
    <w:rsid w:val="00426D75"/>
    <w:rsid w:val="00427C16"/>
    <w:rsid w:val="00492779"/>
    <w:rsid w:val="004C32D7"/>
    <w:rsid w:val="004E7B24"/>
    <w:rsid w:val="004F4547"/>
    <w:rsid w:val="00501047"/>
    <w:rsid w:val="00507A63"/>
    <w:rsid w:val="00535E11"/>
    <w:rsid w:val="00541ACD"/>
    <w:rsid w:val="005748D9"/>
    <w:rsid w:val="005C026D"/>
    <w:rsid w:val="005D41A9"/>
    <w:rsid w:val="0061401B"/>
    <w:rsid w:val="00647439"/>
    <w:rsid w:val="00682C5C"/>
    <w:rsid w:val="006937D4"/>
    <w:rsid w:val="006A7B9B"/>
    <w:rsid w:val="006B4CCE"/>
    <w:rsid w:val="006C10E5"/>
    <w:rsid w:val="007109EC"/>
    <w:rsid w:val="007404F8"/>
    <w:rsid w:val="00750B5B"/>
    <w:rsid w:val="00761437"/>
    <w:rsid w:val="007867B1"/>
    <w:rsid w:val="007A31B6"/>
    <w:rsid w:val="008269C4"/>
    <w:rsid w:val="00827606"/>
    <w:rsid w:val="00827ABA"/>
    <w:rsid w:val="00870FC1"/>
    <w:rsid w:val="00882A0A"/>
    <w:rsid w:val="008A7E55"/>
    <w:rsid w:val="008B04CF"/>
    <w:rsid w:val="008B5F33"/>
    <w:rsid w:val="00964820"/>
    <w:rsid w:val="009735C5"/>
    <w:rsid w:val="00975353"/>
    <w:rsid w:val="00995536"/>
    <w:rsid w:val="009D7DF7"/>
    <w:rsid w:val="009E6240"/>
    <w:rsid w:val="00A1064F"/>
    <w:rsid w:val="00A10711"/>
    <w:rsid w:val="00A237B1"/>
    <w:rsid w:val="00A4452A"/>
    <w:rsid w:val="00A47935"/>
    <w:rsid w:val="00A56526"/>
    <w:rsid w:val="00A67497"/>
    <w:rsid w:val="00AA72DA"/>
    <w:rsid w:val="00AC439E"/>
    <w:rsid w:val="00B05194"/>
    <w:rsid w:val="00B354D6"/>
    <w:rsid w:val="00B95F10"/>
    <w:rsid w:val="00BC4EFD"/>
    <w:rsid w:val="00BD78C9"/>
    <w:rsid w:val="00C11301"/>
    <w:rsid w:val="00C9526B"/>
    <w:rsid w:val="00CA13C5"/>
    <w:rsid w:val="00CA78D8"/>
    <w:rsid w:val="00CC4092"/>
    <w:rsid w:val="00CC5EC9"/>
    <w:rsid w:val="00CF1E23"/>
    <w:rsid w:val="00CF21D2"/>
    <w:rsid w:val="00D50A76"/>
    <w:rsid w:val="00D8355E"/>
    <w:rsid w:val="00DA6DA3"/>
    <w:rsid w:val="00DC6105"/>
    <w:rsid w:val="00DD44F4"/>
    <w:rsid w:val="00DE6D13"/>
    <w:rsid w:val="00E20F85"/>
    <w:rsid w:val="00E92BBC"/>
    <w:rsid w:val="00EC1E9F"/>
    <w:rsid w:val="00ED7418"/>
    <w:rsid w:val="00F074B5"/>
    <w:rsid w:val="00F6030C"/>
    <w:rsid w:val="00F733FF"/>
    <w:rsid w:val="00F974DA"/>
    <w:rsid w:val="00F97D55"/>
    <w:rsid w:val="00FA19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092"/>
    <w:pPr>
      <w:spacing w:after="200" w:line="276" w:lineRule="auto"/>
    </w:pPr>
    <w:rPr>
      <w:rFonts w:eastAsiaTheme="minorEastAsia"/>
      <w:kern w:val="0"/>
      <w:lang w:val="en-US"/>
      <w14:ligatures w14:val="none"/>
    </w:rPr>
  </w:style>
  <w:style w:type="paragraph" w:styleId="Ttulo1">
    <w:name w:val="heading 1"/>
    <w:basedOn w:val="Normal"/>
    <w:next w:val="Normal"/>
    <w:link w:val="Ttulo1Car"/>
    <w:uiPriority w:val="9"/>
    <w:qFormat/>
    <w:rsid w:val="00501047"/>
    <w:pPr>
      <w:keepNext/>
      <w:keepLines/>
      <w:spacing w:before="240" w:after="0" w:line="259" w:lineRule="auto"/>
      <w:outlineLvl w:val="0"/>
    </w:pPr>
    <w:rPr>
      <w:rFonts w:asciiTheme="majorHAnsi" w:eastAsiaTheme="majorEastAsia" w:hAnsiTheme="majorHAnsi" w:cstheme="majorBidi"/>
      <w:color w:val="2F5496" w:themeColor="accent1" w:themeShade="BF"/>
      <w:kern w:val="2"/>
      <w:sz w:val="32"/>
      <w:szCs w:val="32"/>
      <w:lang w:val="es-ES_tradnl"/>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character" w:styleId="Fuerte">
    <w:name w:val="Strong"/>
    <w:basedOn w:val="Fuentedeprrafopredeter"/>
    <w:uiPriority w:val="22"/>
    <w:qFormat/>
    <w:rsid w:val="004F4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8688">
      <w:bodyDiv w:val="1"/>
      <w:marLeft w:val="0"/>
      <w:marRight w:val="0"/>
      <w:marTop w:val="0"/>
      <w:marBottom w:val="0"/>
      <w:divBdr>
        <w:top w:val="none" w:sz="0" w:space="0" w:color="auto"/>
        <w:left w:val="none" w:sz="0" w:space="0" w:color="auto"/>
        <w:bottom w:val="none" w:sz="0" w:space="0" w:color="auto"/>
        <w:right w:val="none" w:sz="0" w:space="0" w:color="auto"/>
      </w:divBdr>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03445">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951275030">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EB351-5A6E-4BD5-9F6D-B1124F55F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891</Words>
  <Characters>4902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2</cp:revision>
  <dcterms:created xsi:type="dcterms:W3CDTF">2026-08-25T18:32:00Z</dcterms:created>
  <dcterms:modified xsi:type="dcterms:W3CDTF">2026-08-25T18:32:00Z</dcterms:modified>
</cp:coreProperties>
</file>