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1E4E" w14:textId="77777777" w:rsidR="008912C3" w:rsidRPr="008912C3" w:rsidRDefault="008912C3" w:rsidP="008912C3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MX"/>
        </w:rPr>
      </w:pPr>
      <w:r w:rsidRPr="008912C3">
        <w:rPr>
          <w:rFonts w:ascii="Cambria" w:hAnsi="Cambria"/>
          <w:b/>
          <w:bCs/>
          <w:sz w:val="26"/>
          <w:szCs w:val="26"/>
          <w:lang w:val="es-MX"/>
        </w:rPr>
        <w:t>NOTA DE PRENSA</w:t>
      </w:r>
    </w:p>
    <w:p w14:paraId="0B4575B9" w14:textId="77777777" w:rsidR="008912C3" w:rsidRPr="008912C3" w:rsidRDefault="008912C3" w:rsidP="008912C3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MX"/>
        </w:rPr>
      </w:pPr>
    </w:p>
    <w:p w14:paraId="02C1F674" w14:textId="77777777" w:rsidR="008912C3" w:rsidRPr="008912C3" w:rsidRDefault="008912C3" w:rsidP="008912C3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MX"/>
        </w:rPr>
      </w:pPr>
      <w:r w:rsidRPr="008912C3">
        <w:rPr>
          <w:rFonts w:ascii="Cambria" w:hAnsi="Cambria"/>
          <w:b/>
          <w:bCs/>
          <w:sz w:val="26"/>
          <w:szCs w:val="26"/>
          <w:lang w:val="es-MX"/>
        </w:rPr>
        <w:t>CARD anuncia campaña de socialización del del Nuevo Código Procesal Penal, ley 97-25 y distribución de miles de ejemplares gratuitos</w:t>
      </w:r>
    </w:p>
    <w:p w14:paraId="6618751D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5351C37C" w14:textId="2230546E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 w:cs="Calibri"/>
          <w:b/>
          <w:bCs/>
          <w:sz w:val="26"/>
          <w:szCs w:val="26"/>
          <w:lang w:val="es-MX"/>
        </w:rPr>
        <w:t xml:space="preserve">Santo Domingo, República Dominicana - 08 de diciembre </w:t>
      </w:r>
      <w:r w:rsidR="009D68AA">
        <w:rPr>
          <w:rFonts w:ascii="Cambria" w:hAnsi="Cambria" w:cs="Calibri"/>
          <w:b/>
          <w:bCs/>
          <w:sz w:val="26"/>
          <w:szCs w:val="26"/>
          <w:lang w:val="es-MX"/>
        </w:rPr>
        <w:t xml:space="preserve">de </w:t>
      </w:r>
      <w:r w:rsidRPr="008912C3">
        <w:rPr>
          <w:rFonts w:ascii="Cambria" w:hAnsi="Cambria" w:cs="Calibri"/>
          <w:b/>
          <w:bCs/>
          <w:sz w:val="26"/>
          <w:szCs w:val="26"/>
          <w:lang w:val="es-MX"/>
        </w:rPr>
        <w:t xml:space="preserve">2025. </w:t>
      </w:r>
      <w:r w:rsidRPr="008912C3">
        <w:rPr>
          <w:rFonts w:ascii="Cambria" w:hAnsi="Cambria" w:cs="Arial"/>
          <w:color w:val="222222"/>
          <w:sz w:val="26"/>
          <w:szCs w:val="26"/>
          <w:lang w:val="es-MX"/>
        </w:rPr>
        <w:t xml:space="preserve">– </w:t>
      </w:r>
      <w:r w:rsidRPr="008912C3">
        <w:rPr>
          <w:rFonts w:ascii="Cambria" w:hAnsi="Cambria"/>
          <w:sz w:val="26"/>
          <w:szCs w:val="26"/>
          <w:lang w:val="es-MX"/>
        </w:rPr>
        <w:t>El Colegio de Abogados de la República Dominicana (CARD), anunció el inicio de una gran campaña nacional de socialización y difusión del contenido del nuevo Código Procesal Penal, Ley 97-25, recientemente aprobado y promulgado</w:t>
      </w:r>
      <w:r w:rsidR="00724FBC">
        <w:rPr>
          <w:rFonts w:ascii="Cambria" w:hAnsi="Cambria"/>
          <w:sz w:val="26"/>
          <w:szCs w:val="26"/>
          <w:lang w:val="es-MX"/>
        </w:rPr>
        <w:t xml:space="preserve"> por el Poder Ejecutivo</w:t>
      </w:r>
      <w:r w:rsidRPr="008912C3">
        <w:rPr>
          <w:rFonts w:ascii="Cambria" w:hAnsi="Cambria"/>
          <w:sz w:val="26"/>
          <w:szCs w:val="26"/>
          <w:lang w:val="es-MX"/>
        </w:rPr>
        <w:t>, con el objetivo de garantizar que los profesionales del derecho, estudiantes, operadores del sistema de justicia y la ciudadanía en general conozcan a profundidad los alcances, innovaciones y transformaciones que introduce la normativa.</w:t>
      </w:r>
    </w:p>
    <w:p w14:paraId="02C556C0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679DAA09" w14:textId="3A3FE3DD" w:rsidR="008912C3" w:rsidRPr="008912C3" w:rsidRDefault="00724FBC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>
        <w:rPr>
          <w:rFonts w:ascii="Cambria" w:hAnsi="Cambria"/>
          <w:sz w:val="26"/>
          <w:szCs w:val="26"/>
          <w:lang w:val="es-MX"/>
        </w:rPr>
        <w:t xml:space="preserve">El presidente del gremio Trajano Potentini, </w:t>
      </w:r>
      <w:r w:rsidR="009D68AA">
        <w:rPr>
          <w:rFonts w:ascii="Cambria" w:hAnsi="Cambria"/>
          <w:sz w:val="26"/>
          <w:szCs w:val="26"/>
          <w:lang w:val="es-MX"/>
        </w:rPr>
        <w:t>informó</w:t>
      </w:r>
      <w:r>
        <w:rPr>
          <w:rFonts w:ascii="Cambria" w:hAnsi="Cambria"/>
          <w:sz w:val="26"/>
          <w:szCs w:val="26"/>
          <w:lang w:val="es-MX"/>
        </w:rPr>
        <w:t xml:space="preserve"> que la </w:t>
      </w:r>
      <w:r w:rsidR="008912C3" w:rsidRPr="008912C3">
        <w:rPr>
          <w:rFonts w:ascii="Cambria" w:hAnsi="Cambria"/>
          <w:sz w:val="26"/>
          <w:szCs w:val="26"/>
          <w:lang w:val="es-MX"/>
        </w:rPr>
        <w:t>iniciativa abarcará todo el territorio nacional, incluyendo las seccionales provinciales del gremio, y contempla la realización de charlas, talleres, paneles, foros jurídicos, así como encuentros con actores del sistema judicial para facilitar un proceso formativo incluyente, participativo y accesible.</w:t>
      </w:r>
    </w:p>
    <w:p w14:paraId="26911482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26CC85A9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>Como parte fundamental de este programa, el CARD anunció que distribuirá de manera gratuita miles de ejemplares impresos del Nuevo Código Procesal Penal, acción que busca democratizar la información y promover el estudio técnico de la ley en todos los sectores sociales vinculados al ámbito jurídico.</w:t>
      </w:r>
    </w:p>
    <w:p w14:paraId="0F307459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50EC268A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>Para asegurar un acceso universal, el gremio también pondrá a disposición del público una edición digital gratuita, que podrá descargarse desde las plataformas oficiales del Colegio de Abogados, así como desde una red de aliados académicos e institucionales.</w:t>
      </w:r>
    </w:p>
    <w:p w14:paraId="0E8F5C6B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2CD93802" w14:textId="40157006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 xml:space="preserve">Tanto la versión impresa como la digital contarán con un estudio introductorio elaborado por los reconocidos juristas dominicanos </w:t>
      </w:r>
      <w:r w:rsidRPr="00724FBC">
        <w:rPr>
          <w:rFonts w:ascii="Cambria" w:hAnsi="Cambria"/>
          <w:b/>
          <w:bCs/>
          <w:sz w:val="26"/>
          <w:szCs w:val="26"/>
          <w:lang w:val="es-MX"/>
        </w:rPr>
        <w:t>Trajano Potentini, Francisco Manzano y el también coronel de la Policía Nacional</w:t>
      </w:r>
      <w:r w:rsidR="009D68AA">
        <w:rPr>
          <w:rFonts w:ascii="Cambria" w:hAnsi="Cambria"/>
          <w:b/>
          <w:bCs/>
          <w:sz w:val="26"/>
          <w:szCs w:val="26"/>
          <w:lang w:val="es-MX"/>
        </w:rPr>
        <w:t>,</w:t>
      </w:r>
      <w:r w:rsidRPr="00724FBC">
        <w:rPr>
          <w:rFonts w:ascii="Cambria" w:hAnsi="Cambria"/>
          <w:b/>
          <w:bCs/>
          <w:sz w:val="26"/>
          <w:szCs w:val="26"/>
          <w:lang w:val="es-MX"/>
        </w:rPr>
        <w:t xml:space="preserve"> </w:t>
      </w:r>
      <w:proofErr w:type="spellStart"/>
      <w:r w:rsidRPr="00724FBC">
        <w:rPr>
          <w:rFonts w:ascii="Cambria" w:hAnsi="Cambria"/>
          <w:b/>
          <w:bCs/>
          <w:sz w:val="26"/>
          <w:szCs w:val="26"/>
          <w:lang w:val="es-MX"/>
        </w:rPr>
        <w:t>Ysaias</w:t>
      </w:r>
      <w:proofErr w:type="spellEnd"/>
      <w:r w:rsidRPr="00724FBC">
        <w:rPr>
          <w:rFonts w:ascii="Cambria" w:hAnsi="Cambria"/>
          <w:b/>
          <w:bCs/>
          <w:sz w:val="26"/>
          <w:szCs w:val="26"/>
          <w:lang w:val="es-MX"/>
        </w:rPr>
        <w:t xml:space="preserve"> </w:t>
      </w:r>
      <w:proofErr w:type="spellStart"/>
      <w:r w:rsidRPr="00724FBC">
        <w:rPr>
          <w:rFonts w:ascii="Cambria" w:hAnsi="Cambria"/>
          <w:b/>
          <w:bCs/>
          <w:sz w:val="26"/>
          <w:szCs w:val="26"/>
          <w:lang w:val="es-MX"/>
        </w:rPr>
        <w:t>Tamarez</w:t>
      </w:r>
      <w:proofErr w:type="spellEnd"/>
      <w:r w:rsidRPr="00724FBC">
        <w:rPr>
          <w:rFonts w:ascii="Cambria" w:hAnsi="Cambria"/>
          <w:b/>
          <w:bCs/>
          <w:sz w:val="26"/>
          <w:szCs w:val="26"/>
          <w:lang w:val="es-MX"/>
        </w:rPr>
        <w:t xml:space="preserve"> Santiago,</w:t>
      </w:r>
      <w:r w:rsidRPr="008912C3">
        <w:rPr>
          <w:rFonts w:ascii="Cambria" w:hAnsi="Cambria"/>
          <w:sz w:val="26"/>
          <w:szCs w:val="26"/>
          <w:lang w:val="es-MX"/>
        </w:rPr>
        <w:t xml:space="preserve"> quienes aportan un análisis didáctico y comprensivo sobre los principales ejes conceptuales del nuevo Código Procesal Penal.</w:t>
      </w:r>
    </w:p>
    <w:p w14:paraId="244674FA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3E0262E7" w14:textId="77777777" w:rsid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 xml:space="preserve">El Colegio de Abogados destacó que esta campaña tiene como misión principal fortalecer la cultura jurídica en la República Dominicana, promoviendo el </w:t>
      </w:r>
      <w:r w:rsidRPr="008912C3">
        <w:rPr>
          <w:rFonts w:ascii="Cambria" w:hAnsi="Cambria"/>
          <w:sz w:val="26"/>
          <w:szCs w:val="26"/>
          <w:lang w:val="es-MX"/>
        </w:rPr>
        <w:lastRenderedPageBreak/>
        <w:t>conocimiento de la ley y fomentando un clima de mayor transparencia, seguridad jurídica y eficiencia en la administración de justicia.</w:t>
      </w:r>
    </w:p>
    <w:p w14:paraId="7EBE9CFB" w14:textId="77777777" w:rsidR="00724FBC" w:rsidRPr="008912C3" w:rsidRDefault="00724FBC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15C9E27B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>Asimismo, el CARD reiteró su compromiso institucional con la capacitación continua de sus miembros y con la promoción del acceso equitativo al conocimiento jurídico, en consonancia con su rol social como órgano representativo de la abogacía dominicana.</w:t>
      </w:r>
    </w:p>
    <w:p w14:paraId="7D024AD8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5BFE2938" w14:textId="02960DB0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>En los próximos días, el Colegio de Abogados publicará un calendario nacional de actividades que incluirá: Seminarios regionales sobre la Ley 97-25, Jornadas de formación para litigantes, Conversatorios para estudiantes de derecho, Encuentros con fiscales, defensores públicos y jueces, Mesas técnicas sobre los principales cambios procesales,- Distribución masiva de ejemplares en palacios de justicia, suprema corte y procuraduría general de la república, instituciones públicas, gremios profesionales y organizaciones sociales vinculadas a la institucionalidad y protección de los derechos humanos.</w:t>
      </w:r>
      <w:r w:rsidR="00724FBC">
        <w:rPr>
          <w:rFonts w:ascii="Cambria" w:hAnsi="Cambria"/>
          <w:sz w:val="26"/>
          <w:szCs w:val="26"/>
          <w:lang w:val="es-MX"/>
        </w:rPr>
        <w:t xml:space="preserve"> El referido programa de actividades arrancara para esta misma semana con dos seminarios uno virtual el próximo jueves 11, a partir de las 6 de la tarde y otro presencial el domingo 14 de diciembre, en las instalaciones del Colegio de Abogados en la avenida Bolívar a partir de las 9:30 de la mañana.</w:t>
      </w:r>
    </w:p>
    <w:p w14:paraId="408020C9" w14:textId="77777777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</w:p>
    <w:p w14:paraId="0E7697E3" w14:textId="4855E700" w:rsidR="008912C3" w:rsidRPr="008912C3" w:rsidRDefault="008912C3" w:rsidP="008912C3">
      <w:pPr>
        <w:spacing w:after="0" w:line="240" w:lineRule="atLeast"/>
        <w:jc w:val="both"/>
        <w:rPr>
          <w:rFonts w:ascii="Cambria" w:hAnsi="Cambria"/>
          <w:sz w:val="26"/>
          <w:szCs w:val="26"/>
          <w:lang w:val="es-MX"/>
        </w:rPr>
      </w:pPr>
      <w:r w:rsidRPr="008912C3">
        <w:rPr>
          <w:rFonts w:ascii="Cambria" w:hAnsi="Cambria"/>
          <w:sz w:val="26"/>
          <w:szCs w:val="26"/>
          <w:lang w:val="es-MX"/>
        </w:rPr>
        <w:t>El CARD invit</w:t>
      </w:r>
      <w:r w:rsidR="00724FBC">
        <w:rPr>
          <w:rFonts w:ascii="Cambria" w:hAnsi="Cambria"/>
          <w:sz w:val="26"/>
          <w:szCs w:val="26"/>
          <w:lang w:val="es-MX"/>
        </w:rPr>
        <w:t>a</w:t>
      </w:r>
      <w:r w:rsidRPr="008912C3">
        <w:rPr>
          <w:rFonts w:ascii="Cambria" w:hAnsi="Cambria"/>
          <w:sz w:val="26"/>
          <w:szCs w:val="26"/>
          <w:lang w:val="es-MX"/>
        </w:rPr>
        <w:t xml:space="preserve"> a todos los abogados, estudiantes, académicos, instituciones públicas y privadas, así como a la sociedad civil organizada, a integrarse y participar activamente en esta jornada nacional, considerada como uno de los esfuerzos más importantes de actualización normativa en las últimas décadas.</w:t>
      </w:r>
    </w:p>
    <w:p w14:paraId="76ADA346" w14:textId="77777777" w:rsidR="008912C3" w:rsidRPr="008912C3" w:rsidRDefault="008912C3" w:rsidP="008912C3">
      <w:pPr>
        <w:rPr>
          <w:rFonts w:ascii="Cambria" w:hAnsi="Cambria"/>
          <w:sz w:val="26"/>
          <w:szCs w:val="26"/>
          <w:lang w:val="es-MX"/>
        </w:rPr>
      </w:pPr>
    </w:p>
    <w:p w14:paraId="36063989" w14:textId="1156E896" w:rsidR="00067062" w:rsidRPr="008912C3" w:rsidRDefault="00067062" w:rsidP="008912C3">
      <w:pPr>
        <w:pStyle w:val="NormalWeb"/>
        <w:shd w:val="clear" w:color="auto" w:fill="FFFFFF"/>
        <w:spacing w:before="0" w:beforeAutospacing="0" w:after="0" w:afterAutospacing="0" w:line="240" w:lineRule="atLeast"/>
        <w:jc w:val="center"/>
        <w:rPr>
          <w:rFonts w:ascii="Cambria" w:hAnsi="Cambria" w:cs="Calibri"/>
          <w:b/>
          <w:bCs/>
          <w:sz w:val="26"/>
          <w:szCs w:val="26"/>
        </w:rPr>
      </w:pPr>
      <w:r w:rsidRPr="008912C3">
        <w:rPr>
          <w:rFonts w:ascii="Cambria" w:hAnsi="Cambria" w:cs="Calibri"/>
          <w:b/>
          <w:bCs/>
          <w:sz w:val="26"/>
          <w:szCs w:val="26"/>
          <w:lang w:val="es-DO"/>
        </w:rPr>
        <w:t>DEPARTAMENTO DE COMUNICACIONES</w:t>
      </w:r>
    </w:p>
    <w:p w14:paraId="0146966B" w14:textId="46A971E1" w:rsidR="00492779" w:rsidRPr="008912C3" w:rsidRDefault="00492779" w:rsidP="00E4388D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</w:p>
    <w:sectPr w:rsidR="00492779" w:rsidRPr="008912C3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3750" w14:textId="77777777" w:rsidR="00100852" w:rsidRDefault="00100852" w:rsidP="007867B1">
      <w:pPr>
        <w:spacing w:after="0" w:line="240" w:lineRule="auto"/>
      </w:pPr>
      <w:r>
        <w:separator/>
      </w:r>
    </w:p>
  </w:endnote>
  <w:endnote w:type="continuationSeparator" w:id="0">
    <w:p w14:paraId="6B6F0ABE" w14:textId="77777777" w:rsidR="00100852" w:rsidRDefault="00100852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r>
      <w:rPr>
        <w:rFonts w:ascii="Arial" w:hAnsi="Arial" w:cs="Arial"/>
        <w:sz w:val="18"/>
        <w:szCs w:val="18"/>
      </w:rPr>
      <w:tab/>
      <w:t xml:space="preserve">  Cayetano Germosén,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3D4F" w14:textId="77777777" w:rsidR="00100852" w:rsidRDefault="00100852" w:rsidP="007867B1">
      <w:pPr>
        <w:spacing w:after="0" w:line="240" w:lineRule="auto"/>
      </w:pPr>
      <w:r>
        <w:separator/>
      </w:r>
    </w:p>
  </w:footnote>
  <w:footnote w:type="continuationSeparator" w:id="0">
    <w:p w14:paraId="17C6B744" w14:textId="77777777" w:rsidR="00100852" w:rsidRDefault="00100852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25566"/>
    <w:rsid w:val="00067062"/>
    <w:rsid w:val="00100852"/>
    <w:rsid w:val="00186182"/>
    <w:rsid w:val="002F70E5"/>
    <w:rsid w:val="00344CF6"/>
    <w:rsid w:val="00353100"/>
    <w:rsid w:val="00363BB4"/>
    <w:rsid w:val="003D19D6"/>
    <w:rsid w:val="003E588D"/>
    <w:rsid w:val="003F6C76"/>
    <w:rsid w:val="004014BB"/>
    <w:rsid w:val="00451D15"/>
    <w:rsid w:val="00492779"/>
    <w:rsid w:val="004B3774"/>
    <w:rsid w:val="005A154A"/>
    <w:rsid w:val="00647439"/>
    <w:rsid w:val="006E1DE7"/>
    <w:rsid w:val="00724FBC"/>
    <w:rsid w:val="007867B1"/>
    <w:rsid w:val="007F6BA3"/>
    <w:rsid w:val="008525E7"/>
    <w:rsid w:val="0087762C"/>
    <w:rsid w:val="00882A0A"/>
    <w:rsid w:val="008912C3"/>
    <w:rsid w:val="008D2279"/>
    <w:rsid w:val="008D42E9"/>
    <w:rsid w:val="009735C5"/>
    <w:rsid w:val="009D68AA"/>
    <w:rsid w:val="009D7DF7"/>
    <w:rsid w:val="00A1064F"/>
    <w:rsid w:val="00A10711"/>
    <w:rsid w:val="00AA4452"/>
    <w:rsid w:val="00B97452"/>
    <w:rsid w:val="00C54404"/>
    <w:rsid w:val="00C63222"/>
    <w:rsid w:val="00CA13C5"/>
    <w:rsid w:val="00CF21D2"/>
    <w:rsid w:val="00D93A45"/>
    <w:rsid w:val="00DD44F4"/>
    <w:rsid w:val="00E4388D"/>
    <w:rsid w:val="00E509CD"/>
    <w:rsid w:val="00E618F5"/>
    <w:rsid w:val="00E84C64"/>
    <w:rsid w:val="00F6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3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580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3</cp:revision>
  <dcterms:created xsi:type="dcterms:W3CDTF">2025-12-08T01:17:00Z</dcterms:created>
  <dcterms:modified xsi:type="dcterms:W3CDTF">2025-12-08T01:36:00Z</dcterms:modified>
</cp:coreProperties>
</file>