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B593" w14:textId="77777777" w:rsidR="00ED7418" w:rsidRPr="00073EB0" w:rsidRDefault="00ED7418" w:rsidP="00ED7418">
      <w:pPr>
        <w:spacing w:after="0"/>
        <w:jc w:val="center"/>
        <w:rPr>
          <w:rFonts w:ascii="Cambria" w:eastAsia="Times New Roman" w:hAnsi="Cambria" w:cs="Calibri"/>
          <w:sz w:val="25"/>
          <w:szCs w:val="25"/>
          <w:lang w:val="es-DO" w:eastAsia="es-DO"/>
        </w:rPr>
      </w:pPr>
      <w:r w:rsidRPr="00073EB0">
        <w:rPr>
          <w:rFonts w:ascii="Cambria" w:eastAsia="Times New Roman" w:hAnsi="Cambria" w:cs="Calibri"/>
          <w:b/>
          <w:bCs/>
          <w:color w:val="2E2E2E"/>
          <w:sz w:val="25"/>
          <w:szCs w:val="25"/>
          <w:lang w:val="es-DO" w:eastAsia="es-DO"/>
        </w:rPr>
        <w:t>NOTA DE PRENSA</w:t>
      </w:r>
    </w:p>
    <w:p w14:paraId="4B157FB3" w14:textId="5A5734FF" w:rsidR="00ED7418" w:rsidRPr="00073EB0" w:rsidRDefault="00ED7418" w:rsidP="00ED7418">
      <w:pPr>
        <w:spacing w:after="0"/>
        <w:jc w:val="center"/>
        <w:rPr>
          <w:rFonts w:ascii="Cambria" w:eastAsia="Times New Roman" w:hAnsi="Cambria" w:cs="Calibri"/>
          <w:sz w:val="25"/>
          <w:szCs w:val="25"/>
          <w:lang w:val="es-DO" w:eastAsia="es-DO"/>
        </w:rPr>
      </w:pPr>
    </w:p>
    <w:p w14:paraId="4A5DC387" w14:textId="778D89FD" w:rsidR="00073EB0" w:rsidRPr="00073EB0" w:rsidRDefault="00073EB0" w:rsidP="00073EB0">
      <w:pPr>
        <w:jc w:val="center"/>
        <w:rPr>
          <w:rFonts w:ascii="Cambria" w:hAnsi="Cambria"/>
          <w:sz w:val="25"/>
          <w:szCs w:val="25"/>
        </w:rPr>
      </w:pPr>
      <w:r w:rsidRPr="00073EB0">
        <w:rPr>
          <w:rFonts w:ascii="Cambria" w:eastAsia="Times New Roman" w:hAnsi="Cambria"/>
          <w:b/>
          <w:sz w:val="25"/>
          <w:szCs w:val="25"/>
        </w:rPr>
        <w:t>CARD</w:t>
      </w:r>
      <w:r w:rsidRPr="00073EB0">
        <w:rPr>
          <w:rFonts w:ascii="Cambria" w:eastAsia="Times New Roman" w:hAnsi="Cambria"/>
          <w:b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/>
          <w:b/>
          <w:sz w:val="25"/>
          <w:szCs w:val="25"/>
        </w:rPr>
        <w:t>pide</w:t>
      </w:r>
      <w:proofErr w:type="spellEnd"/>
      <w:r w:rsidRPr="00073EB0">
        <w:rPr>
          <w:rFonts w:ascii="Cambria" w:eastAsia="Times New Roman" w:hAnsi="Cambria"/>
          <w:b/>
          <w:sz w:val="25"/>
          <w:szCs w:val="25"/>
        </w:rPr>
        <w:t xml:space="preserve"> al CNM </w:t>
      </w:r>
      <w:proofErr w:type="spellStart"/>
      <w:r w:rsidRPr="00073EB0">
        <w:rPr>
          <w:rFonts w:ascii="Cambria" w:eastAsia="Times New Roman" w:hAnsi="Cambria"/>
          <w:b/>
          <w:sz w:val="25"/>
          <w:szCs w:val="25"/>
        </w:rPr>
        <w:t>unificar</w:t>
      </w:r>
      <w:proofErr w:type="spellEnd"/>
      <w:r w:rsidRPr="00073EB0">
        <w:rPr>
          <w:rFonts w:ascii="Cambria" w:eastAsia="Times New Roman" w:hAnsi="Cambria"/>
          <w:b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/>
          <w:b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/>
          <w:b/>
          <w:sz w:val="25"/>
          <w:szCs w:val="25"/>
        </w:rPr>
        <w:t xml:space="preserve"> un solo </w:t>
      </w:r>
      <w:proofErr w:type="spellStart"/>
      <w:r w:rsidRPr="00073EB0">
        <w:rPr>
          <w:rFonts w:ascii="Cambria" w:eastAsia="Times New Roman" w:hAnsi="Cambria"/>
          <w:b/>
          <w:sz w:val="25"/>
          <w:szCs w:val="25"/>
        </w:rPr>
        <w:t>proceso</w:t>
      </w:r>
      <w:proofErr w:type="spellEnd"/>
      <w:r w:rsidRPr="00073EB0">
        <w:rPr>
          <w:rFonts w:ascii="Cambria" w:eastAsia="Times New Roman" w:hAnsi="Cambria"/>
          <w:b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/>
          <w:b/>
          <w:sz w:val="25"/>
          <w:szCs w:val="25"/>
        </w:rPr>
        <w:t>evaluación</w:t>
      </w:r>
      <w:proofErr w:type="spellEnd"/>
      <w:r w:rsidRPr="00073EB0">
        <w:rPr>
          <w:rFonts w:ascii="Cambria" w:eastAsia="Times New Roman" w:hAnsi="Cambria"/>
          <w:b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/>
          <w:b/>
          <w:sz w:val="25"/>
          <w:szCs w:val="25"/>
        </w:rPr>
        <w:t>selección</w:t>
      </w:r>
      <w:proofErr w:type="spellEnd"/>
      <w:r w:rsidRPr="00073EB0">
        <w:rPr>
          <w:rFonts w:ascii="Cambria" w:eastAsia="Times New Roman" w:hAnsi="Cambria"/>
          <w:b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/>
          <w:b/>
          <w:sz w:val="25"/>
          <w:szCs w:val="25"/>
        </w:rPr>
        <w:t>jueces</w:t>
      </w:r>
      <w:proofErr w:type="spellEnd"/>
      <w:r w:rsidRPr="00073EB0">
        <w:rPr>
          <w:rFonts w:ascii="Cambria" w:eastAsia="Times New Roman" w:hAnsi="Cambria"/>
          <w:b/>
          <w:sz w:val="25"/>
          <w:szCs w:val="25"/>
        </w:rPr>
        <w:t xml:space="preserve"> de la Suprema Corte</w:t>
      </w:r>
    </w:p>
    <w:p w14:paraId="003F5E62" w14:textId="015E6334" w:rsidR="00073EB0" w:rsidRPr="00073EB0" w:rsidRDefault="00ED7418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Calibri"/>
          <w:b/>
          <w:bCs/>
          <w:sz w:val="25"/>
          <w:szCs w:val="25"/>
          <w:lang w:val="es-MX" w:eastAsia="es-DO"/>
        </w:rPr>
        <w:t xml:space="preserve">Santo Domingo, República Dominicana, </w:t>
      </w:r>
      <w:r w:rsidR="00073EB0" w:rsidRPr="00073EB0">
        <w:rPr>
          <w:rFonts w:ascii="Cambria" w:eastAsia="Times New Roman" w:hAnsi="Cambria" w:cs="Calibri"/>
          <w:b/>
          <w:bCs/>
          <w:sz w:val="25"/>
          <w:szCs w:val="25"/>
          <w:lang w:val="es-MX" w:eastAsia="es-DO"/>
        </w:rPr>
        <w:t>22</w:t>
      </w:r>
      <w:r w:rsidRPr="00073EB0">
        <w:rPr>
          <w:rFonts w:ascii="Cambria" w:eastAsia="Times New Roman" w:hAnsi="Cambria" w:cs="Calibri"/>
          <w:b/>
          <w:bCs/>
          <w:sz w:val="25"/>
          <w:szCs w:val="25"/>
          <w:lang w:val="es-DO" w:eastAsia="es-DO"/>
        </w:rPr>
        <w:t xml:space="preserve"> de abril de 2026.–</w:t>
      </w:r>
      <w:r w:rsidRPr="00073EB0">
        <w:rPr>
          <w:rFonts w:ascii="Cambria" w:eastAsia="Times New Roman" w:hAnsi="Cambria" w:cs="Calibri"/>
          <w:sz w:val="25"/>
          <w:szCs w:val="25"/>
          <w:lang w:val="es-DO" w:eastAsia="es-DO"/>
        </w:rPr>
        <w:t xml:space="preserve"> </w:t>
      </w:r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En un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llamado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enfático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a favor de la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institucionalidad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, la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transparencia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y la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eficiencia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administración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justicia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Colegio de Abogados de la República Dominicana (CARD)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pidió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al Consejo Nacional de la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Magistratura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(CNM)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asuma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manera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inmediata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unificación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un solo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escrutinio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, del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proceso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evaluación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actuales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jueces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la Suprema Corte de Justicia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han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cumplido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período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siete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años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, junto con la eventual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selección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nuevos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="00073EB0" w:rsidRPr="00073EB0">
        <w:rPr>
          <w:rFonts w:ascii="Cambria" w:eastAsia="Times New Roman" w:hAnsi="Cambria" w:cs="Times New Roman"/>
          <w:sz w:val="25"/>
          <w:szCs w:val="25"/>
        </w:rPr>
        <w:t>integrantes</w:t>
      </w:r>
      <w:proofErr w:type="spellEnd"/>
      <w:r w:rsidR="00073EB0" w:rsidRPr="00073EB0">
        <w:rPr>
          <w:rFonts w:ascii="Cambria" w:eastAsia="Times New Roman" w:hAnsi="Cambria" w:cs="Times New Roman"/>
          <w:sz w:val="25"/>
          <w:szCs w:val="25"/>
        </w:rPr>
        <w:t xml:space="preserve"> de ese alto tribunal.</w:t>
      </w:r>
    </w:p>
    <w:p w14:paraId="1A14767F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1E12B604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posición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expresada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Trajano Potentini,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quien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sostuvo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fórmula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adecuada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práctica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coherente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tradición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país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es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ambos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desarrollen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manera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conjunta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evitando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así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retrasos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innecesarios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duplicidad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esfuerzos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mayores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tensiones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dentro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sistema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judicial.</w:t>
      </w:r>
    </w:p>
    <w:p w14:paraId="4EDD6B0F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1F6105ED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Potentini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explicó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propone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gremio no es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innovación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improvisada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retorno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lo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históricamente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había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práctica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: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realizar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solo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procedimiento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tanto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evaluación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desempeño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magistrados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salientes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examen y eventual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escogencia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quienes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podrían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ocupar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vacantes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Suprema Corte de Justicia.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juicio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permitiría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ofrecer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mayor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certidumbre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país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momento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ciudadanía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espera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señales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claras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fortalecimiento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. “,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planteó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al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destacar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vez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producen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o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prevén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posibles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vacantes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lo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razonable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es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Consejo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actúe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visión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integral y no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fragmentada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682D2904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278B6914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b/>
          <w:sz w:val="25"/>
          <w:szCs w:val="25"/>
        </w:rPr>
      </w:pPr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Un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reclamo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institucionalidad</w:t>
      </w:r>
      <w:proofErr w:type="spellEnd"/>
    </w:p>
    <w:p w14:paraId="2A4AE9F3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16FDE646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Durante sus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declaraciones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Potentini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recordó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Colegio de Abogados ha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mantenido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postura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firme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reiterativa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torno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gramStart"/>
      <w:r w:rsidRPr="00073EB0">
        <w:rPr>
          <w:rFonts w:ascii="Cambria" w:eastAsia="Times New Roman" w:hAnsi="Cambria" w:cs="Times New Roman"/>
          <w:sz w:val="25"/>
          <w:szCs w:val="25"/>
        </w:rPr>
        <w:t>a</w:t>
      </w:r>
      <w:proofErr w:type="gram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tema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al punto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haber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impulsado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amparo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cumplimiento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objetivo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restablecer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según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afirmó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se ha visto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afectada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prácticas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dilación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son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exclusivas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sola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administración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. En ese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sentido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señaló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falta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previsión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tardanza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deben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verse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problema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gramStart"/>
      <w:r w:rsidRPr="00073EB0">
        <w:rPr>
          <w:rFonts w:ascii="Cambria" w:eastAsia="Times New Roman" w:hAnsi="Cambria" w:cs="Times New Roman"/>
          <w:sz w:val="25"/>
          <w:szCs w:val="25"/>
        </w:rPr>
        <w:t>particular del</w:t>
      </w:r>
      <w:proofErr w:type="gram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gobierno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turno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cultura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política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arrastrada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durante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años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distintos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actores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sistema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dominicano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35A8517B" w14:textId="77A9C96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b/>
          <w:sz w:val="25"/>
          <w:szCs w:val="25"/>
        </w:rPr>
      </w:pPr>
      <w:r w:rsidRPr="00073EB0">
        <w:rPr>
          <w:rFonts w:ascii="Cambria" w:eastAsia="Times New Roman" w:hAnsi="Cambria" w:cs="Times New Roman"/>
          <w:b/>
          <w:sz w:val="25"/>
          <w:szCs w:val="25"/>
        </w:rPr>
        <w:lastRenderedPageBreak/>
        <w:t xml:space="preserve">“Dos traumas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separado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>”</w:t>
      </w:r>
    </w:p>
    <w:p w14:paraId="154ABA52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6EDA9F12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Uno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puntos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centrales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posición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Colegio de Abogados es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separar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evaluación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jueces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actuales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selección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nuevos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magistrados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generaría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palabras de Potentini, “dos traumas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separado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”. Con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expresión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jurista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quiso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reflejar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país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vería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sometido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dos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discusiones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dos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cronogramas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dos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tensiones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dos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escenarios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debate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político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jurídico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bien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podrían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integrarse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solo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momento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con mayor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armonía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mejores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resultados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54157A16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56F98445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Desde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óptica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CARD,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dividir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solo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alargaría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tiempo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decisión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también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restaría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eficiencia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al Consejo Nacional de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Magistratura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afectaría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incluso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economía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concepto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abogados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emplean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para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referirse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necesidad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actuaciones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jurídicas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administrativas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desarrollen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racionalidad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evitando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duplicidades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desgaste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innecesario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. </w:t>
      </w:r>
    </w:p>
    <w:p w14:paraId="3D542295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5FBF8DF6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b/>
          <w:sz w:val="25"/>
          <w:szCs w:val="25"/>
        </w:rPr>
      </w:pPr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El debate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sobre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capacidad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técnica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del CNM</w:t>
      </w:r>
    </w:p>
    <w:p w14:paraId="52B5FC6B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2AA17DD9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Otro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aspectos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sensibles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abordados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Potentini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naturaleza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propio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Consejo Nacional de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Magistratura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.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Según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explicó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no se le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puede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exigir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al CNM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función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estrictamente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técnica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materia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evaluación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desempeño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judicial,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constitucionalmente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está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concebido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órgano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técnico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órgano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composición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esencialmente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política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1065B3AB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28AA65B0" w14:textId="4E396826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Desde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perspectiva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consideró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impropio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trasladarl</w:t>
      </w:r>
      <w:r w:rsidR="002570F6">
        <w:rPr>
          <w:rFonts w:ascii="Cambria" w:eastAsia="Times New Roman" w:hAnsi="Cambria" w:cs="Times New Roman"/>
          <w:sz w:val="25"/>
          <w:szCs w:val="25"/>
        </w:rPr>
        <w:t>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al Consejo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carga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implique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valorar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profundidad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rendimiento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jurisdiccional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jueces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tratara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especializado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medición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técnica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desempeño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judicial.</w:t>
      </w:r>
    </w:p>
    <w:p w14:paraId="2C0BDE1D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2A785739" w14:textId="5057DFFA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Potentini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aclaró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sin embargo,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ese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razonamiento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aplica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misma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manera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presidente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la Suprema Corte de Justicia,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cuya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función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incluye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dimensión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administrativa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rendición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cuentas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visible y susceptible de ser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valorada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partir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ejecutoria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pública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. En ese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aspecto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reconoció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actual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presidente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alto tribunal ha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presentado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sus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rendiciones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cuentas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ha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desarrollado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gestión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juicio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ha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tenido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aspectos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positivos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r w:rsidRPr="00073EB0">
        <w:rPr>
          <w:rFonts w:ascii="Cambria" w:eastAsia="Times New Roman" w:hAnsi="Cambria" w:cs="Times New Roman"/>
          <w:sz w:val="25"/>
          <w:szCs w:val="25"/>
        </w:rPr>
        <w:t xml:space="preserve">No obstante,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recalcó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tema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fondo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es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personalizar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debate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ni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centrarlo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nombres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concretos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insistir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necesidad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país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adopte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fórmula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funcional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menos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política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apegada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interés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65B6DEE0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01CC01F8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b/>
          <w:sz w:val="25"/>
          <w:szCs w:val="25"/>
        </w:rPr>
      </w:pPr>
    </w:p>
    <w:p w14:paraId="591D771D" w14:textId="7AC3C790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b/>
          <w:sz w:val="25"/>
          <w:szCs w:val="25"/>
        </w:rPr>
      </w:pP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lastRenderedPageBreak/>
        <w:t>Igualdad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condiciones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respeto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al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marco</w:t>
      </w:r>
      <w:proofErr w:type="spellEnd"/>
      <w:r w:rsidRPr="00073EB0">
        <w:rPr>
          <w:rFonts w:ascii="Cambria" w:eastAsia="Times New Roman" w:hAnsi="Cambria" w:cs="Times New Roman"/>
          <w:b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b/>
          <w:sz w:val="25"/>
          <w:szCs w:val="25"/>
        </w:rPr>
        <w:t>constitucional</w:t>
      </w:r>
      <w:proofErr w:type="spellEnd"/>
    </w:p>
    <w:p w14:paraId="5A6F6668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7EB87992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dirigente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gremial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defendió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también la idea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vez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jueces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cumplen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período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todos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parten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mismo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punto para fines del nuevo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. En ese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contexto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entiende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hay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razón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para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someter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separado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quienes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ya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agotaron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mandato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quienes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aspiran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primera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vez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gramStart"/>
      <w:r w:rsidRPr="00073EB0">
        <w:rPr>
          <w:rFonts w:ascii="Cambria" w:eastAsia="Times New Roman" w:hAnsi="Cambria" w:cs="Times New Roman"/>
          <w:sz w:val="25"/>
          <w:szCs w:val="25"/>
        </w:rPr>
        <w:t>a</w:t>
      </w:r>
      <w:proofErr w:type="gram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integrar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Suprema Corte.</w:t>
      </w:r>
    </w:p>
    <w:p w14:paraId="061CD56C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1B343B9F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Según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dijo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aunque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jueces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salientes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tienen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favor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conocimiento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previo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trayectoria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idoneidad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experiencia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impide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puedan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concurrir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dentro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unificado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condiciones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igualdad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bajo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reglas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claras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conocidas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todos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3DDFFCC2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54F06894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entender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artículos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179, 180 y 181 de la Constitución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dominicana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obligan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evaluación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selección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hagan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momentos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distintos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. Por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contrario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sostuvo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texto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permite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estructurar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procedimiento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conjunto,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había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hecho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tradicionalmente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opción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sería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prudente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actuales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circunstancias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25E8E842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7322F46E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planteamiento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Colegio de Abogados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busca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definitiva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evitar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convierta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secuencia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etapas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innecesariamente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largas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sujetas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presiones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debates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fragmentados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interpretaciones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compliquen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decisión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debe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tomarse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sentido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Estado.</w:t>
      </w:r>
    </w:p>
    <w:p w14:paraId="1F08129B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4CACCB80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Más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allá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debate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jurídico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las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declaraciones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Potentini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transmiten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un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mensaje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político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urgencia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: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país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no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debe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seguir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postergando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decisiones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fundamentales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para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estabilidad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sistema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judicial.</w:t>
      </w:r>
    </w:p>
    <w:p w14:paraId="1C07D19B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7300F48F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petición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Colegio de Abogados se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presenta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así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como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exhortación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Consejo Nacional de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Magistratura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actúe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sin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más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demora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corrija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dispersión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proceso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asuma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metodología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reduzca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tensiones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ahorre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tiempo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fortalezca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credibilidad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sistema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>.</w:t>
      </w:r>
    </w:p>
    <w:p w14:paraId="06B2F635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</w:p>
    <w:p w14:paraId="1A9C043B" w14:textId="77777777" w:rsidR="00073EB0" w:rsidRPr="00073EB0" w:rsidRDefault="00073EB0" w:rsidP="00073EB0">
      <w:pPr>
        <w:spacing w:after="0" w:line="240" w:lineRule="atLeast"/>
        <w:jc w:val="both"/>
        <w:rPr>
          <w:rFonts w:ascii="Cambria" w:eastAsia="Times New Roman" w:hAnsi="Cambria" w:cs="Times New Roman"/>
          <w:sz w:val="25"/>
          <w:szCs w:val="25"/>
        </w:rPr>
      </w:pPr>
      <w:r w:rsidRPr="00073EB0">
        <w:rPr>
          <w:rFonts w:ascii="Cambria" w:eastAsia="Times New Roman" w:hAnsi="Cambria" w:cs="Times New Roman"/>
          <w:sz w:val="25"/>
          <w:szCs w:val="25"/>
        </w:rPr>
        <w:t xml:space="preserve">Para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gremio, lo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está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juego no es </w:t>
      </w:r>
      <w:proofErr w:type="gramStart"/>
      <w:r w:rsidRPr="00073EB0">
        <w:rPr>
          <w:rFonts w:ascii="Cambria" w:eastAsia="Times New Roman" w:hAnsi="Cambria" w:cs="Times New Roman"/>
          <w:sz w:val="25"/>
          <w:szCs w:val="25"/>
        </w:rPr>
        <w:t>solo</w:t>
      </w:r>
      <w:proofErr w:type="gram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relevo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o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ratificación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jueces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sino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señal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que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reciben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ciudadanía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la comunidad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jurídica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las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propias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instituciones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sobre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la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capacidad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del Estado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dominicano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para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conducir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con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orden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,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legalidad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y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transparencia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una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</w:t>
      </w:r>
      <w:proofErr w:type="spellStart"/>
      <w:r w:rsidRPr="00073EB0">
        <w:rPr>
          <w:rFonts w:ascii="Cambria" w:eastAsia="Times New Roman" w:hAnsi="Cambria" w:cs="Times New Roman"/>
          <w:sz w:val="25"/>
          <w:szCs w:val="25"/>
        </w:rPr>
        <w:t>etapa</w:t>
      </w:r>
      <w:proofErr w:type="spellEnd"/>
      <w:r w:rsidRPr="00073EB0">
        <w:rPr>
          <w:rFonts w:ascii="Cambria" w:eastAsia="Times New Roman" w:hAnsi="Cambria" w:cs="Times New Roman"/>
          <w:sz w:val="25"/>
          <w:szCs w:val="25"/>
        </w:rPr>
        <w:t xml:space="preserve"> crucial para la Suprema Corte de Justicia.</w:t>
      </w:r>
    </w:p>
    <w:p w14:paraId="410C6A35" w14:textId="77777777" w:rsidR="00073EB0" w:rsidRPr="00073EB0" w:rsidRDefault="00073EB0" w:rsidP="00CC4092">
      <w:pPr>
        <w:spacing w:after="0" w:line="256" w:lineRule="auto"/>
        <w:jc w:val="center"/>
        <w:rPr>
          <w:rFonts w:ascii="Cambria" w:eastAsia="Times New Roman" w:hAnsi="Cambria" w:cs="Calibri"/>
          <w:b/>
          <w:bCs/>
          <w:sz w:val="25"/>
          <w:szCs w:val="25"/>
        </w:rPr>
      </w:pPr>
    </w:p>
    <w:p w14:paraId="36492D0B" w14:textId="5CBB4CA1" w:rsidR="00CF1E23" w:rsidRPr="00073EB0" w:rsidRDefault="00CC4092" w:rsidP="00073EB0">
      <w:pPr>
        <w:spacing w:after="0" w:line="256" w:lineRule="auto"/>
        <w:jc w:val="center"/>
        <w:rPr>
          <w:rFonts w:ascii="Cambria" w:hAnsi="Cambria"/>
          <w:sz w:val="25"/>
          <w:szCs w:val="25"/>
        </w:rPr>
      </w:pPr>
      <w:r w:rsidRPr="00073EB0">
        <w:rPr>
          <w:rFonts w:ascii="Cambria" w:eastAsia="Times New Roman" w:hAnsi="Cambria" w:cs="Calibri"/>
          <w:b/>
          <w:bCs/>
          <w:sz w:val="25"/>
          <w:szCs w:val="25"/>
        </w:rPr>
        <w:t>DEPARTAMENTO DE COMUNICACIONES</w:t>
      </w:r>
    </w:p>
    <w:sectPr w:rsidR="00CF1E23" w:rsidRPr="00073EB0" w:rsidSect="00A237B1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1EC9B" w14:textId="77777777" w:rsidR="00602047" w:rsidRDefault="00602047" w:rsidP="007867B1">
      <w:pPr>
        <w:spacing w:after="0" w:line="240" w:lineRule="auto"/>
      </w:pPr>
      <w:r>
        <w:separator/>
      </w:r>
    </w:p>
  </w:endnote>
  <w:endnote w:type="continuationSeparator" w:id="0">
    <w:p w14:paraId="616F9D83" w14:textId="77777777" w:rsidR="00602047" w:rsidRDefault="00602047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</w:t>
    </w:r>
    <w:proofErr w:type="spellStart"/>
    <w:r w:rsidR="00A10711" w:rsidRPr="00A10711">
      <w:rPr>
        <w:rFonts w:ascii="Arial" w:hAnsi="Arial" w:cs="Arial"/>
        <w:sz w:val="18"/>
        <w:szCs w:val="18"/>
      </w:rPr>
      <w:t>Dgo</w:t>
    </w:r>
    <w:proofErr w:type="spellEnd"/>
    <w:r w:rsidR="00A10711" w:rsidRPr="00A10711">
      <w:rPr>
        <w:rFonts w:ascii="Arial" w:hAnsi="Arial" w:cs="Arial"/>
        <w:sz w:val="18"/>
        <w:szCs w:val="18"/>
      </w:rPr>
      <w:t xml:space="preserve">., </w:t>
    </w:r>
    <w:proofErr w:type="gramStart"/>
    <w:r>
      <w:rPr>
        <w:rFonts w:ascii="Arial" w:hAnsi="Arial" w:cs="Arial"/>
        <w:sz w:val="18"/>
        <w:szCs w:val="18"/>
      </w:rPr>
      <w:tab/>
      <w:t xml:space="preserve">  Cayetano</w:t>
    </w:r>
    <w:proofErr w:type="gramEnd"/>
    <w:r>
      <w:rPr>
        <w:rFonts w:ascii="Arial" w:hAnsi="Arial" w:cs="Arial"/>
        <w:sz w:val="18"/>
        <w:szCs w:val="18"/>
      </w:rPr>
      <w:t xml:space="preserve"> Germosén, Sector Atala,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</w:t>
    </w:r>
    <w:proofErr w:type="gramStart"/>
    <w:r w:rsidR="00CA13C5">
      <w:rPr>
        <w:rFonts w:ascii="Arial" w:hAnsi="Arial" w:cs="Arial"/>
        <w:sz w:val="18"/>
        <w:szCs w:val="18"/>
      </w:rPr>
      <w:t>D.N.,R.D.</w:t>
    </w:r>
    <w:proofErr w:type="gramEnd"/>
    <w:r w:rsidR="00CA13C5">
      <w:rPr>
        <w:rFonts w:ascii="Arial" w:hAnsi="Arial" w:cs="Arial"/>
        <w:sz w:val="18"/>
        <w:szCs w:val="18"/>
      </w:rPr>
      <w:t xml:space="preserve">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DEFDB" w14:textId="77777777" w:rsidR="00602047" w:rsidRDefault="00602047" w:rsidP="007867B1">
      <w:pPr>
        <w:spacing w:after="0" w:line="240" w:lineRule="auto"/>
      </w:pPr>
      <w:r>
        <w:separator/>
      </w:r>
    </w:p>
  </w:footnote>
  <w:footnote w:type="continuationSeparator" w:id="0">
    <w:p w14:paraId="7316C7F3" w14:textId="77777777" w:rsidR="00602047" w:rsidRDefault="00602047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637963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41055"/>
    <w:rsid w:val="00073EB0"/>
    <w:rsid w:val="000753BD"/>
    <w:rsid w:val="000800C8"/>
    <w:rsid w:val="000A5B21"/>
    <w:rsid w:val="00104ED1"/>
    <w:rsid w:val="00107728"/>
    <w:rsid w:val="00146B64"/>
    <w:rsid w:val="00152A9A"/>
    <w:rsid w:val="00193C54"/>
    <w:rsid w:val="001C3AA2"/>
    <w:rsid w:val="001E378D"/>
    <w:rsid w:val="00210F18"/>
    <w:rsid w:val="00226292"/>
    <w:rsid w:val="002570F6"/>
    <w:rsid w:val="002638BC"/>
    <w:rsid w:val="0027743F"/>
    <w:rsid w:val="002A4D41"/>
    <w:rsid w:val="002B62D0"/>
    <w:rsid w:val="002D3B52"/>
    <w:rsid w:val="00344CF6"/>
    <w:rsid w:val="0036772B"/>
    <w:rsid w:val="0037733B"/>
    <w:rsid w:val="003A1B38"/>
    <w:rsid w:val="003A219C"/>
    <w:rsid w:val="004014BB"/>
    <w:rsid w:val="00426D75"/>
    <w:rsid w:val="00427C16"/>
    <w:rsid w:val="00492779"/>
    <w:rsid w:val="004E7B24"/>
    <w:rsid w:val="004F4547"/>
    <w:rsid w:val="00501047"/>
    <w:rsid w:val="00507A63"/>
    <w:rsid w:val="00541ACD"/>
    <w:rsid w:val="005748D9"/>
    <w:rsid w:val="005C026D"/>
    <w:rsid w:val="005D41A9"/>
    <w:rsid w:val="00602047"/>
    <w:rsid w:val="0061401B"/>
    <w:rsid w:val="00647439"/>
    <w:rsid w:val="00682C5C"/>
    <w:rsid w:val="006937D4"/>
    <w:rsid w:val="006A7B9B"/>
    <w:rsid w:val="006B4CCE"/>
    <w:rsid w:val="006C10E5"/>
    <w:rsid w:val="007109EC"/>
    <w:rsid w:val="007404F8"/>
    <w:rsid w:val="00750B5B"/>
    <w:rsid w:val="00761437"/>
    <w:rsid w:val="007867B1"/>
    <w:rsid w:val="007A31B6"/>
    <w:rsid w:val="008269C4"/>
    <w:rsid w:val="00827606"/>
    <w:rsid w:val="00827ABA"/>
    <w:rsid w:val="00870FC1"/>
    <w:rsid w:val="00882A0A"/>
    <w:rsid w:val="008A7E55"/>
    <w:rsid w:val="008B04CF"/>
    <w:rsid w:val="00964820"/>
    <w:rsid w:val="009735C5"/>
    <w:rsid w:val="00975353"/>
    <w:rsid w:val="00995536"/>
    <w:rsid w:val="009D7DF7"/>
    <w:rsid w:val="009E6240"/>
    <w:rsid w:val="00A1064F"/>
    <w:rsid w:val="00A10711"/>
    <w:rsid w:val="00A237B1"/>
    <w:rsid w:val="00A4452A"/>
    <w:rsid w:val="00A47935"/>
    <w:rsid w:val="00A56526"/>
    <w:rsid w:val="00A67497"/>
    <w:rsid w:val="00AA72DA"/>
    <w:rsid w:val="00B05194"/>
    <w:rsid w:val="00B354D6"/>
    <w:rsid w:val="00B95F10"/>
    <w:rsid w:val="00BD78C9"/>
    <w:rsid w:val="00CA13C5"/>
    <w:rsid w:val="00CA78D8"/>
    <w:rsid w:val="00CC4092"/>
    <w:rsid w:val="00CC5EC9"/>
    <w:rsid w:val="00CF1E23"/>
    <w:rsid w:val="00CF21D2"/>
    <w:rsid w:val="00D50A76"/>
    <w:rsid w:val="00DA6DA3"/>
    <w:rsid w:val="00DD44F4"/>
    <w:rsid w:val="00DE6D13"/>
    <w:rsid w:val="00E20F85"/>
    <w:rsid w:val="00E92BBC"/>
    <w:rsid w:val="00EC1E9F"/>
    <w:rsid w:val="00ED7418"/>
    <w:rsid w:val="00F6030C"/>
    <w:rsid w:val="00F974DA"/>
    <w:rsid w:val="00F97D55"/>
    <w:rsid w:val="00FA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092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0104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kern w:val="2"/>
      <w:lang w:val="es-ES_tradnl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50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NormalWeb">
    <w:name w:val="Normal (Web)"/>
    <w:basedOn w:val="Normal"/>
    <w:uiPriority w:val="99"/>
    <w:unhideWhenUsed/>
    <w:rsid w:val="005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DO" w:eastAsia="es-DO"/>
    </w:rPr>
  </w:style>
  <w:style w:type="character" w:styleId="Fuerte">
    <w:name w:val="Strong"/>
    <w:basedOn w:val="Fuentedeprrafopredeter"/>
    <w:uiPriority w:val="22"/>
    <w:qFormat/>
    <w:rsid w:val="004F4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5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3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4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75984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EB351-5A6E-4BD5-9F6D-B1124F55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1051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5</cp:revision>
  <dcterms:created xsi:type="dcterms:W3CDTF">2026-04-22T17:27:00Z</dcterms:created>
  <dcterms:modified xsi:type="dcterms:W3CDTF">2026-04-22T17:40:00Z</dcterms:modified>
</cp:coreProperties>
</file>