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E160E" w14:textId="631F7AEF" w:rsidR="00FB2AB0" w:rsidRDefault="00FB2AB0" w:rsidP="00FB2AB0">
      <w:pPr>
        <w:spacing w:after="0" w:line="240" w:lineRule="atLeast"/>
        <w:jc w:val="center"/>
        <w:rPr>
          <w:rFonts w:ascii="Cambria" w:hAnsi="Cambria"/>
          <w:b/>
          <w:bCs/>
          <w:sz w:val="28"/>
          <w:szCs w:val="28"/>
          <w:lang w:val="es-MX"/>
        </w:rPr>
      </w:pPr>
      <w:r>
        <w:rPr>
          <w:rFonts w:ascii="Cambria" w:hAnsi="Cambria"/>
          <w:b/>
          <w:bCs/>
          <w:sz w:val="28"/>
          <w:szCs w:val="28"/>
          <w:lang w:val="es-MX"/>
        </w:rPr>
        <w:t>NOTA DE PRENSA</w:t>
      </w:r>
    </w:p>
    <w:p w14:paraId="45E67675" w14:textId="77777777" w:rsidR="00FB2AB0" w:rsidRDefault="00FB2AB0" w:rsidP="00FB2AB0">
      <w:pPr>
        <w:spacing w:after="0" w:line="240" w:lineRule="atLeast"/>
        <w:jc w:val="center"/>
        <w:rPr>
          <w:rFonts w:ascii="Cambria" w:hAnsi="Cambria"/>
          <w:b/>
          <w:bCs/>
          <w:sz w:val="28"/>
          <w:szCs w:val="28"/>
          <w:lang w:val="es-MX"/>
        </w:rPr>
      </w:pPr>
    </w:p>
    <w:p w14:paraId="12AA69FE" w14:textId="08FBF74E" w:rsidR="00FB2AB0" w:rsidRPr="00FB2AB0" w:rsidRDefault="00FB2AB0" w:rsidP="00FB2AB0">
      <w:pPr>
        <w:spacing w:after="0" w:line="240" w:lineRule="atLeast"/>
        <w:jc w:val="center"/>
        <w:rPr>
          <w:rFonts w:ascii="Cambria" w:hAnsi="Cambria"/>
          <w:b/>
          <w:bCs/>
          <w:sz w:val="28"/>
          <w:szCs w:val="28"/>
          <w:lang w:val="es-MX"/>
        </w:rPr>
      </w:pPr>
      <w:r w:rsidRPr="00FB2AB0">
        <w:rPr>
          <w:rFonts w:ascii="Cambria" w:hAnsi="Cambria"/>
          <w:b/>
          <w:bCs/>
          <w:sz w:val="28"/>
          <w:szCs w:val="28"/>
          <w:lang w:val="es-MX"/>
        </w:rPr>
        <w:t xml:space="preserve">Coronel </w:t>
      </w:r>
      <w:proofErr w:type="spellStart"/>
      <w:r w:rsidRPr="00FB2AB0">
        <w:rPr>
          <w:rFonts w:ascii="Cambria" w:hAnsi="Cambria"/>
          <w:b/>
          <w:bCs/>
          <w:sz w:val="28"/>
          <w:szCs w:val="28"/>
          <w:lang w:val="es-MX"/>
        </w:rPr>
        <w:t>Tamaréz</w:t>
      </w:r>
      <w:proofErr w:type="spellEnd"/>
      <w:r w:rsidRPr="00FB2AB0">
        <w:rPr>
          <w:rFonts w:ascii="Cambria" w:hAnsi="Cambria"/>
          <w:b/>
          <w:bCs/>
          <w:sz w:val="28"/>
          <w:szCs w:val="28"/>
          <w:lang w:val="es-MX"/>
        </w:rPr>
        <w:t xml:space="preserve"> plantea retos de la </w:t>
      </w:r>
      <w:r>
        <w:rPr>
          <w:rFonts w:ascii="Cambria" w:hAnsi="Cambria"/>
          <w:b/>
          <w:bCs/>
          <w:sz w:val="28"/>
          <w:szCs w:val="28"/>
          <w:lang w:val="es-MX"/>
        </w:rPr>
        <w:t>I</w:t>
      </w:r>
      <w:r w:rsidRPr="00FB2AB0">
        <w:rPr>
          <w:rFonts w:ascii="Cambria" w:hAnsi="Cambria"/>
          <w:b/>
          <w:bCs/>
          <w:sz w:val="28"/>
          <w:szCs w:val="28"/>
          <w:lang w:val="es-MX"/>
        </w:rPr>
        <w:t xml:space="preserve">nteligencia Artificial como auxiliar de la investigación y persecución </w:t>
      </w:r>
      <w:r>
        <w:rPr>
          <w:rFonts w:ascii="Cambria" w:hAnsi="Cambria"/>
          <w:b/>
          <w:bCs/>
          <w:sz w:val="28"/>
          <w:szCs w:val="28"/>
          <w:lang w:val="es-MX"/>
        </w:rPr>
        <w:t>criminal</w:t>
      </w:r>
    </w:p>
    <w:p w14:paraId="6EA6DE48" w14:textId="77777777" w:rsidR="00FB2AB0" w:rsidRDefault="00FB2AB0" w:rsidP="00FB2AB0">
      <w:pPr>
        <w:spacing w:after="0" w:line="240" w:lineRule="atLeast"/>
        <w:jc w:val="center"/>
        <w:rPr>
          <w:rFonts w:ascii="Cambria" w:hAnsi="Cambria"/>
          <w:sz w:val="28"/>
          <w:szCs w:val="28"/>
          <w:lang w:val="es-MX"/>
        </w:rPr>
      </w:pPr>
    </w:p>
    <w:p w14:paraId="783CA03C" w14:textId="225D4182" w:rsidR="00C27AE6" w:rsidRDefault="00D27F4C" w:rsidP="00F001A6">
      <w:pPr>
        <w:spacing w:after="0" w:line="240" w:lineRule="atLeast"/>
        <w:jc w:val="both"/>
        <w:rPr>
          <w:rFonts w:ascii="Cambria" w:hAnsi="Cambria"/>
          <w:sz w:val="28"/>
          <w:szCs w:val="28"/>
          <w:lang w:val="es-MX"/>
        </w:rPr>
      </w:pPr>
      <w:r w:rsidRPr="00F001A6">
        <w:rPr>
          <w:rFonts w:ascii="Cambria" w:hAnsi="Cambria"/>
          <w:sz w:val="28"/>
          <w:szCs w:val="28"/>
          <w:lang w:val="es-MX"/>
        </w:rPr>
        <w:t xml:space="preserve">Santo Domingo, R.D. – El pasado miércoles 26 de abril se llevó a cabo con rotundo éxito el </w:t>
      </w:r>
      <w:proofErr w:type="spellStart"/>
      <w:r w:rsidRPr="00F001A6">
        <w:rPr>
          <w:rFonts w:ascii="Cambria" w:hAnsi="Cambria"/>
          <w:sz w:val="28"/>
          <w:szCs w:val="28"/>
          <w:lang w:val="es-MX"/>
        </w:rPr>
        <w:t>webinar</w:t>
      </w:r>
      <w:proofErr w:type="spellEnd"/>
      <w:r w:rsidRPr="00F001A6">
        <w:rPr>
          <w:rFonts w:ascii="Cambria" w:hAnsi="Cambria"/>
          <w:sz w:val="28"/>
          <w:szCs w:val="28"/>
          <w:lang w:val="es-MX"/>
        </w:rPr>
        <w:t xml:space="preserve"> titulado “Inteligencia Artificial: Desafío Probatorio en el Proceso Penal”, impartido por el Coronel Lic. </w:t>
      </w:r>
      <w:proofErr w:type="spellStart"/>
      <w:r w:rsidRPr="00F001A6">
        <w:rPr>
          <w:rFonts w:ascii="Cambria" w:hAnsi="Cambria"/>
          <w:sz w:val="28"/>
          <w:szCs w:val="28"/>
          <w:lang w:val="es-MX"/>
        </w:rPr>
        <w:t>Ysáias</w:t>
      </w:r>
      <w:proofErr w:type="spellEnd"/>
      <w:r w:rsidRPr="00F001A6">
        <w:rPr>
          <w:rFonts w:ascii="Cambria" w:hAnsi="Cambria"/>
          <w:sz w:val="28"/>
          <w:szCs w:val="28"/>
          <w:lang w:val="es-MX"/>
        </w:rPr>
        <w:t xml:space="preserve"> </w:t>
      </w:r>
      <w:proofErr w:type="spellStart"/>
      <w:r w:rsidRPr="00F001A6">
        <w:rPr>
          <w:rFonts w:ascii="Cambria" w:hAnsi="Cambria"/>
          <w:sz w:val="28"/>
          <w:szCs w:val="28"/>
          <w:lang w:val="es-MX"/>
        </w:rPr>
        <w:t>Tamaréz</w:t>
      </w:r>
      <w:proofErr w:type="spellEnd"/>
      <w:r w:rsidRPr="00F001A6">
        <w:rPr>
          <w:rFonts w:ascii="Cambria" w:hAnsi="Cambria"/>
          <w:sz w:val="28"/>
          <w:szCs w:val="28"/>
          <w:lang w:val="es-MX"/>
        </w:rPr>
        <w:t xml:space="preserve"> Santiago, Subdirector Central de Investigación de la Policía Nacional. La actividad, realizada de manera virtual, contó con la participación de </w:t>
      </w:r>
      <w:r w:rsidR="00F001A6">
        <w:rPr>
          <w:rFonts w:ascii="Cambria" w:hAnsi="Cambria"/>
          <w:sz w:val="28"/>
          <w:szCs w:val="28"/>
          <w:lang w:val="es-MX"/>
        </w:rPr>
        <w:t>decenas</w:t>
      </w:r>
      <w:r w:rsidRPr="00F001A6">
        <w:rPr>
          <w:rFonts w:ascii="Cambria" w:hAnsi="Cambria"/>
          <w:sz w:val="28"/>
          <w:szCs w:val="28"/>
          <w:lang w:val="es-MX"/>
        </w:rPr>
        <w:t xml:space="preserve"> asistentes entre juristas, académicos, investigadores, oficiales policiales, estudiantes y profesionales del área del derecho penal y la tecnología.</w:t>
      </w:r>
    </w:p>
    <w:p w14:paraId="437221FA" w14:textId="77777777" w:rsidR="00F001A6" w:rsidRPr="00F001A6" w:rsidRDefault="00F001A6" w:rsidP="00F001A6">
      <w:pPr>
        <w:spacing w:after="0" w:line="240" w:lineRule="atLeast"/>
        <w:jc w:val="both"/>
        <w:rPr>
          <w:rFonts w:ascii="Cambria" w:hAnsi="Cambria"/>
          <w:sz w:val="28"/>
          <w:szCs w:val="28"/>
          <w:lang w:val="es-MX"/>
        </w:rPr>
      </w:pPr>
    </w:p>
    <w:p w14:paraId="10A26369" w14:textId="77777777" w:rsidR="00F001A6" w:rsidRDefault="00D27F4C" w:rsidP="00F001A6">
      <w:pPr>
        <w:spacing w:after="0" w:line="240" w:lineRule="atLeast"/>
        <w:jc w:val="both"/>
        <w:rPr>
          <w:rFonts w:ascii="Cambria" w:hAnsi="Cambria"/>
          <w:sz w:val="28"/>
          <w:szCs w:val="28"/>
          <w:lang w:val="es-MX"/>
        </w:rPr>
      </w:pPr>
      <w:r w:rsidRPr="00F001A6">
        <w:rPr>
          <w:rFonts w:ascii="Cambria" w:hAnsi="Cambria"/>
          <w:sz w:val="28"/>
          <w:szCs w:val="28"/>
          <w:lang w:val="es-MX"/>
        </w:rPr>
        <w:t xml:space="preserve">Durante su intervención, el Coronel </w:t>
      </w:r>
      <w:proofErr w:type="spellStart"/>
      <w:r w:rsidRPr="00F001A6">
        <w:rPr>
          <w:rFonts w:ascii="Cambria" w:hAnsi="Cambria"/>
          <w:sz w:val="28"/>
          <w:szCs w:val="28"/>
          <w:lang w:val="es-MX"/>
        </w:rPr>
        <w:t>Tamaréz</w:t>
      </w:r>
      <w:proofErr w:type="spellEnd"/>
      <w:r w:rsidRPr="00F001A6">
        <w:rPr>
          <w:rFonts w:ascii="Cambria" w:hAnsi="Cambria"/>
          <w:sz w:val="28"/>
          <w:szCs w:val="28"/>
          <w:lang w:val="es-MX"/>
        </w:rPr>
        <w:t xml:space="preserve"> abordó con profundidad los múltiples retos que representa la inclusión de herramientas basadas en inteligencia artificial (IA) en los procesos de recolección, análisis y validación de pruebas en el ámbito penal. Se discutieron aspectos fundamentales como la cadena de custodia digital, la validez jurídica de la prueba tecnológica, la responsabilidad penal en el uso de algoritmos, y el papel del investigador frente al auge de nuevas formas de criminalidad sustentadas en medios digitales.</w:t>
      </w:r>
      <w:r w:rsidR="00F001A6" w:rsidRPr="00F001A6">
        <w:rPr>
          <w:rFonts w:ascii="Cambria" w:hAnsi="Cambria"/>
          <w:sz w:val="28"/>
          <w:szCs w:val="28"/>
          <w:lang w:val="es-MX"/>
        </w:rPr>
        <w:t xml:space="preserve"> </w:t>
      </w:r>
    </w:p>
    <w:p w14:paraId="7FC86E0E" w14:textId="77777777" w:rsidR="00F001A6" w:rsidRDefault="00F001A6" w:rsidP="00F001A6">
      <w:pPr>
        <w:spacing w:after="0" w:line="240" w:lineRule="atLeast"/>
        <w:jc w:val="both"/>
        <w:rPr>
          <w:rFonts w:ascii="Cambria" w:hAnsi="Cambria"/>
          <w:sz w:val="28"/>
          <w:szCs w:val="28"/>
          <w:lang w:val="es-MX"/>
        </w:rPr>
      </w:pPr>
    </w:p>
    <w:p w14:paraId="4B76F0E3" w14:textId="76950A56" w:rsidR="00F001A6" w:rsidRDefault="00D27F4C" w:rsidP="00F001A6">
      <w:pPr>
        <w:spacing w:after="0" w:line="240" w:lineRule="atLeast"/>
        <w:jc w:val="both"/>
        <w:rPr>
          <w:rFonts w:ascii="Cambria" w:hAnsi="Cambria"/>
          <w:sz w:val="28"/>
          <w:szCs w:val="28"/>
          <w:lang w:val="es-MX"/>
        </w:rPr>
      </w:pPr>
      <w:r w:rsidRPr="00F001A6">
        <w:rPr>
          <w:rFonts w:ascii="Cambria" w:hAnsi="Cambria"/>
          <w:sz w:val="28"/>
          <w:szCs w:val="28"/>
          <w:lang w:val="es-MX"/>
        </w:rPr>
        <w:t>Uno de los puntos más destacados fue la reflexión sobre la ética y los derechos fundamentales en relación con el uso de IA, señalando que la tecnología no puede estar por encima de las garantías procesales. Asimismo, se trató el problema de los sesgos algorítmicos y cómo estos pueden afectar la objetividad de la justicia si no se controlan debidamente.</w:t>
      </w:r>
    </w:p>
    <w:p w14:paraId="63DDA0C0" w14:textId="77777777" w:rsidR="00F001A6" w:rsidRDefault="00F001A6" w:rsidP="00F001A6">
      <w:pPr>
        <w:spacing w:after="0" w:line="240" w:lineRule="atLeast"/>
        <w:jc w:val="both"/>
        <w:rPr>
          <w:rFonts w:ascii="Cambria" w:hAnsi="Cambria"/>
          <w:sz w:val="28"/>
          <w:szCs w:val="28"/>
          <w:lang w:val="es-MX"/>
        </w:rPr>
      </w:pPr>
    </w:p>
    <w:p w14:paraId="252067CF" w14:textId="0D7606C0" w:rsidR="00F001A6" w:rsidRDefault="00D27F4C" w:rsidP="00F001A6">
      <w:pPr>
        <w:spacing w:after="0" w:line="240" w:lineRule="atLeast"/>
        <w:jc w:val="both"/>
        <w:rPr>
          <w:rFonts w:ascii="Cambria" w:hAnsi="Cambria"/>
          <w:sz w:val="28"/>
          <w:szCs w:val="28"/>
          <w:lang w:val="es-MX"/>
        </w:rPr>
      </w:pPr>
      <w:r w:rsidRPr="00F001A6">
        <w:rPr>
          <w:rFonts w:ascii="Cambria" w:hAnsi="Cambria"/>
          <w:sz w:val="28"/>
          <w:szCs w:val="28"/>
          <w:lang w:val="es-MX"/>
        </w:rPr>
        <w:t xml:space="preserve">El Coronel </w:t>
      </w:r>
      <w:proofErr w:type="spellStart"/>
      <w:r w:rsidRPr="00F001A6">
        <w:rPr>
          <w:rFonts w:ascii="Cambria" w:hAnsi="Cambria"/>
          <w:sz w:val="28"/>
          <w:szCs w:val="28"/>
          <w:lang w:val="es-MX"/>
        </w:rPr>
        <w:t>Tamaréz</w:t>
      </w:r>
      <w:proofErr w:type="spellEnd"/>
      <w:r w:rsidRPr="00F001A6">
        <w:rPr>
          <w:rFonts w:ascii="Cambria" w:hAnsi="Cambria"/>
          <w:sz w:val="28"/>
          <w:szCs w:val="28"/>
          <w:lang w:val="es-MX"/>
        </w:rPr>
        <w:t xml:space="preserve">, con una sólida trayectoria en el ámbito investigativo y legal, compartió casos reales y experiencias vividas en la lucha contra estructuras delictivas relacionadas con sicariato, secuestro, tráfico de armas, falsificación y delitos sexuales. Su exposición fue el resultado de años de servicio combinados con una visión académica innovadora, fruto de su formación en </w:t>
      </w:r>
      <w:r w:rsidR="00FB2AB0">
        <w:rPr>
          <w:rFonts w:ascii="Cambria" w:hAnsi="Cambria"/>
          <w:sz w:val="28"/>
          <w:szCs w:val="28"/>
          <w:lang w:val="es-MX"/>
        </w:rPr>
        <w:t>diversos centros académicos nacionales</w:t>
      </w:r>
      <w:r w:rsidR="00F001A6">
        <w:rPr>
          <w:rFonts w:ascii="Cambria" w:hAnsi="Cambria"/>
          <w:sz w:val="28"/>
          <w:szCs w:val="28"/>
          <w:lang w:val="es-MX"/>
        </w:rPr>
        <w:t xml:space="preserve"> </w:t>
      </w:r>
      <w:r w:rsidR="00FB2AB0">
        <w:rPr>
          <w:rFonts w:ascii="Cambria" w:hAnsi="Cambria"/>
          <w:sz w:val="28"/>
          <w:szCs w:val="28"/>
          <w:lang w:val="es-MX"/>
        </w:rPr>
        <w:t xml:space="preserve">e </w:t>
      </w:r>
      <w:r w:rsidR="00F001A6">
        <w:rPr>
          <w:rFonts w:ascii="Cambria" w:hAnsi="Cambria"/>
          <w:sz w:val="28"/>
          <w:szCs w:val="28"/>
          <w:lang w:val="es-MX"/>
        </w:rPr>
        <w:t>internacionales</w:t>
      </w:r>
      <w:r w:rsidRPr="00F001A6">
        <w:rPr>
          <w:rFonts w:ascii="Cambria" w:hAnsi="Cambria"/>
          <w:sz w:val="28"/>
          <w:szCs w:val="28"/>
          <w:lang w:val="es-MX"/>
        </w:rPr>
        <w:t>.</w:t>
      </w:r>
    </w:p>
    <w:p w14:paraId="58EE51F6" w14:textId="77777777" w:rsidR="00F001A6" w:rsidRDefault="00F001A6" w:rsidP="00F001A6">
      <w:pPr>
        <w:spacing w:after="0" w:line="240" w:lineRule="atLeast"/>
        <w:jc w:val="both"/>
        <w:rPr>
          <w:rFonts w:ascii="Cambria" w:hAnsi="Cambria"/>
          <w:sz w:val="28"/>
          <w:szCs w:val="28"/>
          <w:lang w:val="es-MX"/>
        </w:rPr>
      </w:pPr>
    </w:p>
    <w:p w14:paraId="1A585565" w14:textId="77777777" w:rsidR="00F001A6" w:rsidRDefault="00D27F4C" w:rsidP="00F001A6">
      <w:pPr>
        <w:spacing w:after="0" w:line="240" w:lineRule="atLeast"/>
        <w:jc w:val="both"/>
        <w:rPr>
          <w:rFonts w:ascii="Cambria" w:hAnsi="Cambria"/>
          <w:sz w:val="28"/>
          <w:szCs w:val="28"/>
          <w:lang w:val="es-MX"/>
        </w:rPr>
      </w:pPr>
      <w:r w:rsidRPr="00F001A6">
        <w:rPr>
          <w:rFonts w:ascii="Cambria" w:hAnsi="Cambria"/>
          <w:sz w:val="28"/>
          <w:szCs w:val="28"/>
          <w:lang w:val="es-MX"/>
        </w:rPr>
        <w:lastRenderedPageBreak/>
        <w:t xml:space="preserve">Los asistentes valoraron positivamente la claridad con la que se expusieron los conceptos, así como el compromiso del expositor en fomentar un enfoque humano y garantista en el uso de </w:t>
      </w:r>
      <w:r w:rsidRPr="00F001A6">
        <w:rPr>
          <w:rFonts w:ascii="Cambria" w:hAnsi="Cambria"/>
          <w:sz w:val="28"/>
          <w:szCs w:val="28"/>
          <w:lang w:val="es-MX"/>
        </w:rPr>
        <w:t>nuevas tecnologías. Se destacó la importancia de que las instituciones de seguridad, justicia y academia se mantengan actualizadas en esta era digital que transforma constantemente los escenarios delictivos y procesales.</w:t>
      </w:r>
    </w:p>
    <w:p w14:paraId="48519EF3" w14:textId="77777777" w:rsidR="00F001A6" w:rsidRDefault="00F001A6" w:rsidP="00F001A6">
      <w:pPr>
        <w:spacing w:after="0" w:line="240" w:lineRule="atLeast"/>
        <w:jc w:val="both"/>
        <w:rPr>
          <w:rFonts w:ascii="Cambria" w:hAnsi="Cambria"/>
          <w:sz w:val="28"/>
          <w:szCs w:val="28"/>
          <w:lang w:val="es-MX"/>
        </w:rPr>
      </w:pPr>
    </w:p>
    <w:p w14:paraId="48DC2857" w14:textId="67A53791" w:rsidR="00C27AE6" w:rsidRDefault="00D27F4C" w:rsidP="00F001A6">
      <w:pPr>
        <w:spacing w:after="0" w:line="240" w:lineRule="atLeast"/>
        <w:jc w:val="both"/>
        <w:rPr>
          <w:rFonts w:ascii="Cambria" w:hAnsi="Cambria"/>
          <w:sz w:val="28"/>
          <w:szCs w:val="28"/>
          <w:lang w:val="es-MX"/>
        </w:rPr>
      </w:pPr>
      <w:r w:rsidRPr="00F001A6">
        <w:rPr>
          <w:rFonts w:ascii="Cambria" w:hAnsi="Cambria"/>
          <w:sz w:val="28"/>
          <w:szCs w:val="28"/>
          <w:lang w:val="es-MX"/>
        </w:rPr>
        <w:t xml:space="preserve">Este </w:t>
      </w:r>
      <w:proofErr w:type="spellStart"/>
      <w:r w:rsidRPr="00F001A6">
        <w:rPr>
          <w:rFonts w:ascii="Cambria" w:hAnsi="Cambria"/>
          <w:sz w:val="28"/>
          <w:szCs w:val="28"/>
          <w:lang w:val="es-MX"/>
        </w:rPr>
        <w:t>webinar</w:t>
      </w:r>
      <w:proofErr w:type="spellEnd"/>
      <w:r w:rsidRPr="00F001A6">
        <w:rPr>
          <w:rFonts w:ascii="Cambria" w:hAnsi="Cambria"/>
          <w:sz w:val="28"/>
          <w:szCs w:val="28"/>
          <w:lang w:val="es-MX"/>
        </w:rPr>
        <w:t xml:space="preserve"> fue organizado por @billboardlegal y el Aula de Prácticas Forenses (@auladepracticasforenses_apf), quienes reiteraron su compromiso con la formación continua y gratuita de los profesionales del derecho. Se trató de un espacio de construcción de conocimiento que dejó abierta la puerta a futuros encuentros sobre tecnología y justicia, con miras a seguir fortaleciendo las capacidades del sistema penal dominicano.</w:t>
      </w:r>
    </w:p>
    <w:p w14:paraId="38F7E4FE" w14:textId="77777777" w:rsidR="00F001A6" w:rsidRPr="00F001A6" w:rsidRDefault="00F001A6" w:rsidP="00F001A6">
      <w:pPr>
        <w:spacing w:after="0" w:line="240" w:lineRule="atLeast"/>
        <w:jc w:val="both"/>
        <w:rPr>
          <w:rFonts w:ascii="Cambria" w:hAnsi="Cambria"/>
          <w:sz w:val="28"/>
          <w:szCs w:val="28"/>
          <w:lang w:val="es-MX"/>
        </w:rPr>
      </w:pPr>
    </w:p>
    <w:p w14:paraId="410465E6" w14:textId="77777777" w:rsidR="00C27AE6" w:rsidRPr="00F001A6" w:rsidRDefault="00D27F4C" w:rsidP="00F001A6">
      <w:pPr>
        <w:spacing w:after="0" w:line="240" w:lineRule="atLeast"/>
        <w:jc w:val="both"/>
        <w:rPr>
          <w:rFonts w:ascii="Cambria" w:hAnsi="Cambria"/>
          <w:sz w:val="28"/>
          <w:szCs w:val="28"/>
          <w:lang w:val="es-MX"/>
        </w:rPr>
      </w:pPr>
      <w:r w:rsidRPr="00F001A6">
        <w:rPr>
          <w:rFonts w:ascii="Cambria" w:hAnsi="Cambria"/>
          <w:sz w:val="28"/>
          <w:szCs w:val="28"/>
          <w:lang w:val="es-MX"/>
        </w:rPr>
        <w:t>Con iniciativas como esta, se reafirma la necesidad de continuar creando puentes entre la tecnología y el derecho, entendiendo que el presente y futuro del sistema judicial dependerá de la correcta integración de herramientas tecnológicas con un enfoque ético, legal y humano.</w:t>
      </w:r>
    </w:p>
    <w:sectPr w:rsidR="00C27AE6" w:rsidRPr="00F001A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223610614">
    <w:abstractNumId w:val="8"/>
  </w:num>
  <w:num w:numId="2" w16cid:durableId="1096435862">
    <w:abstractNumId w:val="6"/>
  </w:num>
  <w:num w:numId="3" w16cid:durableId="667254148">
    <w:abstractNumId w:val="5"/>
  </w:num>
  <w:num w:numId="4" w16cid:durableId="937325035">
    <w:abstractNumId w:val="4"/>
  </w:num>
  <w:num w:numId="5" w16cid:durableId="493184459">
    <w:abstractNumId w:val="7"/>
  </w:num>
  <w:num w:numId="6" w16cid:durableId="784235239">
    <w:abstractNumId w:val="3"/>
  </w:num>
  <w:num w:numId="7" w16cid:durableId="920026680">
    <w:abstractNumId w:val="2"/>
  </w:num>
  <w:num w:numId="8" w16cid:durableId="966471030">
    <w:abstractNumId w:val="1"/>
  </w:num>
  <w:num w:numId="9" w16cid:durableId="66902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95AF4"/>
    <w:rsid w:val="00934556"/>
    <w:rsid w:val="00AA1D8D"/>
    <w:rsid w:val="00B47730"/>
    <w:rsid w:val="00C27AE6"/>
    <w:rsid w:val="00CB0664"/>
    <w:rsid w:val="00D27F4C"/>
    <w:rsid w:val="00F001A6"/>
    <w:rsid w:val="00FB2A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1B35D3"/>
  <w14:defaultImageDpi w14:val="300"/>
  <w15:docId w15:val="{A29663FC-90F2-4945-8874-AE33261DB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2628</Characters>
  <Application>Microsoft Office Word</Application>
  <DocSecurity>0</DocSecurity>
  <Lines>21</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Trajano Vidal Potentini Adames</cp:lastModifiedBy>
  <cp:revision>2</cp:revision>
  <dcterms:created xsi:type="dcterms:W3CDTF">2025-03-27T19:10:00Z</dcterms:created>
  <dcterms:modified xsi:type="dcterms:W3CDTF">2025-03-27T19:10:00Z</dcterms:modified>
  <cp:category/>
</cp:coreProperties>
</file>