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1E58" w14:textId="77777777" w:rsidR="00E11947" w:rsidRPr="00657CC5" w:rsidRDefault="00E11947" w:rsidP="00657CC5">
      <w:pPr>
        <w:tabs>
          <w:tab w:val="left" w:pos="1473"/>
        </w:tabs>
        <w:spacing w:after="0" w:line="240" w:lineRule="atLeast"/>
        <w:rPr>
          <w:rFonts w:ascii="Cambria" w:hAnsi="Cambria" w:cs="Calibri"/>
          <w:sz w:val="27"/>
          <w:szCs w:val="27"/>
          <w:lang w:val="es-ES"/>
        </w:rPr>
      </w:pPr>
      <w:r w:rsidRPr="00657CC5">
        <w:rPr>
          <w:rFonts w:ascii="Cambria" w:hAnsi="Cambria" w:cs="Calibri"/>
          <w:noProof/>
          <w:sz w:val="27"/>
          <w:szCs w:val="27"/>
          <w:lang w:eastAsia="es-DO"/>
        </w:rPr>
        <w:drawing>
          <wp:anchor distT="0" distB="0" distL="114300" distR="114300" simplePos="0" relativeHeight="251659264" behindDoc="1" locked="0" layoutInCell="1" allowOverlap="1" wp14:anchorId="3571C185" wp14:editId="6819D664">
            <wp:simplePos x="0" y="0"/>
            <wp:positionH relativeFrom="column">
              <wp:posOffset>-2233</wp:posOffset>
            </wp:positionH>
            <wp:positionV relativeFrom="paragraph">
              <wp:posOffset>2494</wp:posOffset>
            </wp:positionV>
            <wp:extent cx="1392795" cy="1392795"/>
            <wp:effectExtent l="0" t="0" r="4445" b="4445"/>
            <wp:wrapNone/>
            <wp:docPr id="1797466012" name="Imagen 1" descr="Colegio... - Colegio de Abogados de la Rep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gio... - Colegio de Abogados de la República Dominic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394" cy="1400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CC5">
        <w:rPr>
          <w:rFonts w:ascii="Cambria" w:hAnsi="Cambria" w:cs="Calibri"/>
          <w:sz w:val="27"/>
          <w:szCs w:val="27"/>
          <w:lang w:val="es-ES"/>
        </w:rPr>
        <w:tab/>
      </w:r>
    </w:p>
    <w:p w14:paraId="752304DC" w14:textId="77777777" w:rsidR="00E11947" w:rsidRPr="00657CC5" w:rsidRDefault="00E11947" w:rsidP="00657CC5">
      <w:pPr>
        <w:pStyle w:val="Sinespaciado"/>
        <w:spacing w:line="240" w:lineRule="atLeast"/>
        <w:ind w:left="2268"/>
        <w:jc w:val="center"/>
        <w:rPr>
          <w:rFonts w:ascii="Cambria" w:hAnsi="Cambria" w:cs="Calibri"/>
          <w:b/>
          <w:bCs/>
          <w:sz w:val="27"/>
          <w:szCs w:val="27"/>
          <w:lang w:val="es-ES"/>
        </w:rPr>
      </w:pPr>
      <w:r w:rsidRPr="00657CC5">
        <w:rPr>
          <w:rFonts w:ascii="Cambria" w:hAnsi="Cambria" w:cs="Calibri"/>
          <w:b/>
          <w:bCs/>
          <w:sz w:val="27"/>
          <w:szCs w:val="27"/>
          <w:lang w:val="es-ES"/>
        </w:rPr>
        <w:t>COLEGIO DE ABOGADOS DE LA REPÚBLICA DOMINICANA</w:t>
      </w:r>
    </w:p>
    <w:p w14:paraId="5B7E6587" w14:textId="77777777" w:rsidR="00E11947" w:rsidRPr="00657CC5" w:rsidRDefault="00E11947" w:rsidP="00657CC5">
      <w:pPr>
        <w:pStyle w:val="Sinespaciado"/>
        <w:spacing w:line="240" w:lineRule="atLeast"/>
        <w:ind w:left="2268"/>
        <w:jc w:val="center"/>
        <w:rPr>
          <w:rFonts w:ascii="Cambria" w:hAnsi="Cambria" w:cs="Calibri"/>
          <w:b/>
          <w:bCs/>
          <w:sz w:val="27"/>
          <w:szCs w:val="27"/>
          <w:lang w:val="es-ES"/>
        </w:rPr>
      </w:pPr>
      <w:r w:rsidRPr="00657CC5">
        <w:rPr>
          <w:rFonts w:ascii="Cambria" w:hAnsi="Cambria" w:cs="Calibri"/>
          <w:b/>
          <w:bCs/>
          <w:sz w:val="27"/>
          <w:szCs w:val="27"/>
          <w:lang w:val="es-ES"/>
        </w:rPr>
        <w:t>Fundado el 3 de febrero de 1983</w:t>
      </w:r>
    </w:p>
    <w:p w14:paraId="1B09E4C1" w14:textId="77777777" w:rsidR="00E11947" w:rsidRPr="00C4230E" w:rsidRDefault="00E11947" w:rsidP="00657CC5">
      <w:pPr>
        <w:pStyle w:val="Sinespaciado"/>
        <w:spacing w:line="240" w:lineRule="atLeast"/>
        <w:ind w:left="2268"/>
        <w:jc w:val="center"/>
        <w:rPr>
          <w:rFonts w:ascii="Cambria" w:hAnsi="Cambria" w:cs="Calibri"/>
          <w:sz w:val="20"/>
          <w:szCs w:val="20"/>
          <w:lang w:val="es-ES"/>
        </w:rPr>
      </w:pPr>
      <w:r w:rsidRPr="00C4230E">
        <w:rPr>
          <w:rFonts w:ascii="Cambria" w:hAnsi="Cambria" w:cs="Calibri"/>
          <w:sz w:val="20"/>
          <w:szCs w:val="20"/>
          <w:lang w:val="es-ES"/>
        </w:rPr>
        <w:t xml:space="preserve">Miembro activo de la Federación Interamericana de Abogados (FIA) y de la Unión Iberoamericana de Colegios y Agrupaciones de Abogados </w:t>
      </w:r>
      <w:r w:rsidR="00657CC5" w:rsidRPr="00C4230E">
        <w:rPr>
          <w:rFonts w:ascii="Cambria" w:hAnsi="Cambria" w:cs="Calibri"/>
          <w:sz w:val="20"/>
          <w:szCs w:val="20"/>
          <w:lang w:val="es-ES"/>
        </w:rPr>
        <w:t>(</w:t>
      </w:r>
      <w:r w:rsidRPr="00C4230E">
        <w:rPr>
          <w:rFonts w:ascii="Cambria" w:hAnsi="Cambria" w:cs="Calibri"/>
          <w:sz w:val="20"/>
          <w:szCs w:val="20"/>
          <w:lang w:val="es-ES"/>
        </w:rPr>
        <w:t>UIBA)</w:t>
      </w:r>
    </w:p>
    <w:p w14:paraId="65998B7D" w14:textId="77777777" w:rsidR="00E11947" w:rsidRPr="00657CC5" w:rsidRDefault="00E11947" w:rsidP="00657CC5">
      <w:pPr>
        <w:pStyle w:val="Sinespaciado"/>
        <w:spacing w:line="240" w:lineRule="atLeast"/>
        <w:ind w:left="2268"/>
        <w:rPr>
          <w:rFonts w:ascii="Cambria" w:hAnsi="Cambria" w:cs="Calibri"/>
          <w:sz w:val="27"/>
          <w:szCs w:val="27"/>
          <w:lang w:val="es-ES"/>
        </w:rPr>
      </w:pPr>
    </w:p>
    <w:p w14:paraId="4E893046" w14:textId="77777777" w:rsidR="00E11947" w:rsidRDefault="00E11947" w:rsidP="00657CC5">
      <w:pPr>
        <w:spacing w:after="0" w:line="240" w:lineRule="atLeast"/>
        <w:jc w:val="center"/>
        <w:rPr>
          <w:rFonts w:ascii="Cambria" w:eastAsia="Times New Roman" w:hAnsi="Cambria" w:cs="Calibri"/>
          <w:b/>
          <w:kern w:val="0"/>
          <w:sz w:val="27"/>
          <w:szCs w:val="27"/>
          <w:lang w:val="es-ES" w:eastAsia="es-DO"/>
          <w14:ligatures w14:val="none"/>
        </w:rPr>
      </w:pPr>
    </w:p>
    <w:p w14:paraId="000DBC8F" w14:textId="77777777" w:rsidR="00255030" w:rsidRPr="00657CC5" w:rsidRDefault="00255030" w:rsidP="00657CC5">
      <w:pPr>
        <w:spacing w:after="0" w:line="240" w:lineRule="atLeast"/>
        <w:jc w:val="center"/>
        <w:rPr>
          <w:rFonts w:ascii="Cambria" w:eastAsia="Times New Roman" w:hAnsi="Cambria" w:cs="Calibri"/>
          <w:b/>
          <w:kern w:val="0"/>
          <w:sz w:val="27"/>
          <w:szCs w:val="27"/>
          <w:lang w:val="es-ES" w:eastAsia="es-DO"/>
          <w14:ligatures w14:val="none"/>
        </w:rPr>
      </w:pPr>
    </w:p>
    <w:p w14:paraId="2A07663C" w14:textId="77777777" w:rsidR="00E11947" w:rsidRDefault="00E11947" w:rsidP="00657CC5">
      <w:pPr>
        <w:shd w:val="clear" w:color="auto" w:fill="FFFFFF"/>
        <w:spacing w:after="0" w:line="240" w:lineRule="atLeast"/>
        <w:jc w:val="center"/>
        <w:rPr>
          <w:rFonts w:ascii="Cambria" w:eastAsia="Times New Roman" w:hAnsi="Cambria" w:cs="Arial"/>
          <w:b/>
          <w:spacing w:val="8"/>
          <w:kern w:val="0"/>
          <w:sz w:val="27"/>
          <w:szCs w:val="27"/>
          <w:lang w:eastAsia="es-DO"/>
          <w14:ligatures w14:val="none"/>
        </w:rPr>
      </w:pPr>
      <w:r w:rsidRPr="00657CC5">
        <w:rPr>
          <w:rFonts w:ascii="Cambria" w:eastAsia="Times New Roman" w:hAnsi="Cambria" w:cs="Arial"/>
          <w:b/>
          <w:spacing w:val="8"/>
          <w:kern w:val="0"/>
          <w:sz w:val="27"/>
          <w:szCs w:val="27"/>
          <w:lang w:eastAsia="es-DO"/>
          <w14:ligatures w14:val="none"/>
        </w:rPr>
        <w:t>NOTA DE PRENSA</w:t>
      </w:r>
    </w:p>
    <w:p w14:paraId="78E9CCAF" w14:textId="77777777" w:rsidR="00657CC5" w:rsidRPr="00657CC5" w:rsidRDefault="00657CC5" w:rsidP="00657CC5">
      <w:pPr>
        <w:shd w:val="clear" w:color="auto" w:fill="FFFFFF"/>
        <w:spacing w:after="0" w:line="240" w:lineRule="atLeast"/>
        <w:jc w:val="center"/>
        <w:rPr>
          <w:rFonts w:ascii="Cambria" w:eastAsia="Times New Roman" w:hAnsi="Cambria" w:cs="Arial"/>
          <w:b/>
          <w:spacing w:val="8"/>
          <w:kern w:val="0"/>
          <w:sz w:val="27"/>
          <w:szCs w:val="27"/>
          <w:lang w:eastAsia="es-DO"/>
          <w14:ligatures w14:val="none"/>
        </w:rPr>
      </w:pPr>
    </w:p>
    <w:p w14:paraId="3C5E4897" w14:textId="77777777" w:rsidR="00E11947" w:rsidRDefault="00E11947" w:rsidP="00657CC5">
      <w:pPr>
        <w:shd w:val="clear" w:color="auto" w:fill="FFFFFF"/>
        <w:spacing w:after="0" w:line="240" w:lineRule="atLeast"/>
        <w:jc w:val="center"/>
        <w:rPr>
          <w:rFonts w:ascii="Cambria" w:eastAsia="Times New Roman" w:hAnsi="Cambria" w:cs="Calibri"/>
          <w:b/>
          <w:kern w:val="0"/>
          <w:sz w:val="27"/>
          <w:szCs w:val="27"/>
          <w:lang w:val="es-ES" w:eastAsia="es-DO"/>
          <w14:ligatures w14:val="none"/>
        </w:rPr>
      </w:pPr>
      <w:r w:rsidRPr="00657CC5">
        <w:rPr>
          <w:rFonts w:ascii="Cambria" w:eastAsia="Times New Roman" w:hAnsi="Cambria" w:cs="Calibri"/>
          <w:b/>
          <w:kern w:val="0"/>
          <w:sz w:val="27"/>
          <w:szCs w:val="27"/>
          <w:lang w:val="es-ES" w:eastAsia="es-DO"/>
          <w14:ligatures w14:val="none"/>
        </w:rPr>
        <w:t>Colegio de Abogados intima al MINERD por no incluir en el currículo escolar la enseñanza de la constitución, del medio ambiente y la educación vial en violación a la constitución y leyes</w:t>
      </w:r>
    </w:p>
    <w:p w14:paraId="08139BCE" w14:textId="77777777" w:rsidR="00657CC5" w:rsidRPr="00657CC5" w:rsidRDefault="00657CC5" w:rsidP="00657CC5">
      <w:pPr>
        <w:shd w:val="clear" w:color="auto" w:fill="FFFFFF"/>
        <w:spacing w:after="0" w:line="240" w:lineRule="atLeast"/>
        <w:jc w:val="center"/>
        <w:rPr>
          <w:rFonts w:ascii="Cambria" w:eastAsia="Times New Roman" w:hAnsi="Cambria" w:cs="Calibri"/>
          <w:b/>
          <w:kern w:val="0"/>
          <w:sz w:val="27"/>
          <w:szCs w:val="27"/>
          <w:lang w:val="es-ES" w:eastAsia="es-DO"/>
          <w14:ligatures w14:val="none"/>
        </w:rPr>
      </w:pPr>
    </w:p>
    <w:p w14:paraId="734CE43B" w14:textId="77777777" w:rsidR="009236B7" w:rsidRDefault="00012DE2" w:rsidP="00657CC5">
      <w:pPr>
        <w:shd w:val="clear" w:color="auto" w:fill="FFFFFF"/>
        <w:spacing w:after="0" w:line="240" w:lineRule="atLeast"/>
        <w:jc w:val="center"/>
        <w:rPr>
          <w:rFonts w:ascii="Cambria" w:eastAsia="Times New Roman" w:hAnsi="Cambria" w:cs="Calibri"/>
          <w:b/>
          <w:kern w:val="0"/>
          <w:sz w:val="27"/>
          <w:szCs w:val="27"/>
          <w:lang w:val="es-ES" w:eastAsia="es-DO"/>
          <w14:ligatures w14:val="none"/>
        </w:rPr>
      </w:pPr>
      <w:r w:rsidRPr="00657CC5">
        <w:rPr>
          <w:rFonts w:ascii="Cambria" w:eastAsia="Times New Roman" w:hAnsi="Cambria" w:cs="Calibri"/>
          <w:b/>
          <w:kern w:val="0"/>
          <w:sz w:val="27"/>
          <w:szCs w:val="27"/>
          <w:lang w:val="es-ES" w:eastAsia="es-DO"/>
          <w14:ligatures w14:val="none"/>
        </w:rPr>
        <w:t>Abogados piden al Ministerio de Educación su incorporación como docentes de las nuevas materias legales</w:t>
      </w:r>
    </w:p>
    <w:p w14:paraId="67DCA6B0" w14:textId="77777777" w:rsidR="00E11947" w:rsidRPr="00657CC5" w:rsidRDefault="00012DE2" w:rsidP="00657CC5">
      <w:pPr>
        <w:shd w:val="clear" w:color="auto" w:fill="FFFFFF"/>
        <w:spacing w:after="0" w:line="240" w:lineRule="atLeast"/>
        <w:jc w:val="center"/>
        <w:rPr>
          <w:rFonts w:ascii="Cambria" w:eastAsia="Times New Roman" w:hAnsi="Cambria" w:cs="Calibri"/>
          <w:b/>
          <w:kern w:val="0"/>
          <w:sz w:val="27"/>
          <w:szCs w:val="27"/>
          <w:lang w:val="es-ES" w:eastAsia="es-DO"/>
          <w14:ligatures w14:val="none"/>
        </w:rPr>
      </w:pPr>
      <w:r w:rsidRPr="00657CC5">
        <w:rPr>
          <w:rFonts w:ascii="Cambria" w:eastAsia="Times New Roman" w:hAnsi="Cambria" w:cs="Calibri"/>
          <w:b/>
          <w:kern w:val="0"/>
          <w:sz w:val="27"/>
          <w:szCs w:val="27"/>
          <w:lang w:val="es-ES" w:eastAsia="es-DO"/>
          <w14:ligatures w14:val="none"/>
        </w:rPr>
        <w:t xml:space="preserve"> </w:t>
      </w:r>
    </w:p>
    <w:p w14:paraId="16F3A680" w14:textId="77777777" w:rsidR="00012DE2" w:rsidRDefault="00012DE2" w:rsidP="00657CC5">
      <w:pPr>
        <w:shd w:val="clear" w:color="auto" w:fill="FFFFFF"/>
        <w:spacing w:after="0" w:line="240" w:lineRule="atLeast"/>
        <w:jc w:val="both"/>
        <w:rPr>
          <w:rFonts w:ascii="Cambria" w:eastAsia="Times New Roman" w:hAnsi="Cambria" w:cs="Calibri"/>
          <w:kern w:val="0"/>
          <w:sz w:val="27"/>
          <w:szCs w:val="27"/>
          <w:lang w:val="es-ES" w:eastAsia="es-DO"/>
          <w14:ligatures w14:val="none"/>
        </w:rPr>
      </w:pPr>
      <w:r w:rsidRPr="00657CC5">
        <w:rPr>
          <w:rFonts w:ascii="Cambria" w:eastAsia="Times New Roman" w:hAnsi="Cambria" w:cs="Calibri"/>
          <w:kern w:val="0"/>
          <w:sz w:val="27"/>
          <w:szCs w:val="27"/>
          <w:lang w:val="es-ES" w:eastAsia="es-DO"/>
          <w14:ligatures w14:val="none"/>
        </w:rPr>
        <w:t>El Colegio de Abogados de la República Dominicana (CARD),</w:t>
      </w:r>
      <w:r w:rsidR="00E11947" w:rsidRPr="00E11947">
        <w:rPr>
          <w:rFonts w:ascii="Cambria" w:eastAsia="Times New Roman" w:hAnsi="Cambria" w:cs="Arial"/>
          <w:spacing w:val="8"/>
          <w:kern w:val="0"/>
          <w:sz w:val="27"/>
          <w:szCs w:val="27"/>
          <w:lang w:eastAsia="es-DO"/>
          <w14:ligatures w14:val="none"/>
        </w:rPr>
        <w:t xml:space="preserve"> depositó por ante la </w:t>
      </w:r>
      <w:r w:rsidRPr="00657CC5">
        <w:rPr>
          <w:rFonts w:ascii="Cambria" w:eastAsia="Times New Roman" w:hAnsi="Cambria" w:cs="Calibri"/>
          <w:kern w:val="0"/>
          <w:sz w:val="27"/>
          <w:szCs w:val="27"/>
          <w:lang w:eastAsia="es-DO"/>
          <w14:ligatures w14:val="none"/>
        </w:rPr>
        <w:t>Ministerio de Educación (MINERD)</w:t>
      </w:r>
      <w:r w:rsidR="00E11947" w:rsidRPr="00E11947">
        <w:rPr>
          <w:rFonts w:ascii="Cambria" w:eastAsia="Times New Roman" w:hAnsi="Cambria" w:cs="Arial"/>
          <w:spacing w:val="8"/>
          <w:kern w:val="0"/>
          <w:sz w:val="27"/>
          <w:szCs w:val="27"/>
          <w:lang w:eastAsia="es-DO"/>
          <w14:ligatures w14:val="none"/>
        </w:rPr>
        <w:t xml:space="preserve">, mediante instancia, una intimación y puesta en mora, tendente a amparo de cumplimiento, para que el órgano </w:t>
      </w:r>
      <w:r w:rsidRPr="00657CC5">
        <w:rPr>
          <w:rFonts w:ascii="Cambria" w:eastAsia="Times New Roman" w:hAnsi="Cambria" w:cs="Arial"/>
          <w:spacing w:val="8"/>
          <w:kern w:val="0"/>
          <w:sz w:val="27"/>
          <w:szCs w:val="27"/>
          <w:lang w:eastAsia="es-DO"/>
          <w14:ligatures w14:val="none"/>
        </w:rPr>
        <w:t>gubernamental</w:t>
      </w:r>
      <w:r w:rsidR="00E11947" w:rsidRPr="00E11947">
        <w:rPr>
          <w:rFonts w:ascii="Cambria" w:eastAsia="Times New Roman" w:hAnsi="Cambria" w:cs="Arial"/>
          <w:spacing w:val="8"/>
          <w:kern w:val="0"/>
          <w:sz w:val="27"/>
          <w:szCs w:val="27"/>
          <w:lang w:eastAsia="es-DO"/>
          <w14:ligatures w14:val="none"/>
        </w:rPr>
        <w:t xml:space="preserve">, </w:t>
      </w:r>
      <w:r w:rsidRPr="00657CC5">
        <w:rPr>
          <w:rFonts w:ascii="Cambria" w:eastAsia="Times New Roman" w:hAnsi="Cambria" w:cs="Arial"/>
          <w:spacing w:val="8"/>
          <w:kern w:val="0"/>
          <w:sz w:val="27"/>
          <w:szCs w:val="27"/>
          <w:lang w:eastAsia="es-DO"/>
          <w14:ligatures w14:val="none"/>
        </w:rPr>
        <w:t xml:space="preserve">realice todas las diligencias necesarias, en su rol de implementador y rector de la política educativa del gobierno, del cumplimiento de la constitución y otras leyes, que disponen la enseñanza en las escuelas, de </w:t>
      </w:r>
      <w:r w:rsidRPr="00657CC5">
        <w:rPr>
          <w:rFonts w:ascii="Cambria" w:eastAsia="Times New Roman" w:hAnsi="Cambria" w:cs="Calibri"/>
          <w:kern w:val="0"/>
          <w:sz w:val="27"/>
          <w:szCs w:val="27"/>
          <w:lang w:val="es-ES" w:eastAsia="es-DO"/>
          <w14:ligatures w14:val="none"/>
        </w:rPr>
        <w:t>la constitución, del medio ambiente y la educación vial.</w:t>
      </w:r>
    </w:p>
    <w:p w14:paraId="1C4739F2" w14:textId="77777777" w:rsidR="009236B7" w:rsidRPr="00657CC5" w:rsidRDefault="009236B7" w:rsidP="00657CC5">
      <w:pPr>
        <w:shd w:val="clear" w:color="auto" w:fill="FFFFFF"/>
        <w:spacing w:after="0" w:line="240" w:lineRule="atLeast"/>
        <w:jc w:val="both"/>
        <w:rPr>
          <w:rFonts w:ascii="Cambria" w:eastAsia="Times New Roman" w:hAnsi="Cambria" w:cs="Calibri"/>
          <w:kern w:val="0"/>
          <w:sz w:val="27"/>
          <w:szCs w:val="27"/>
          <w:lang w:val="es-ES" w:eastAsia="es-DO"/>
          <w14:ligatures w14:val="none"/>
        </w:rPr>
      </w:pPr>
    </w:p>
    <w:p w14:paraId="7386AA4A" w14:textId="47913FD8" w:rsidR="00AC310F" w:rsidRPr="00F05C63" w:rsidRDefault="00E11947" w:rsidP="00E204CE">
      <w:pPr>
        <w:spacing w:line="240" w:lineRule="auto"/>
        <w:jc w:val="both"/>
        <w:rPr>
          <w:rFonts w:ascii="Cambria" w:eastAsia="Times New Roman" w:hAnsi="Cambria" w:cs="Arial"/>
          <w:spacing w:val="8"/>
          <w:kern w:val="0"/>
          <w:sz w:val="27"/>
          <w:szCs w:val="27"/>
          <w:lang w:eastAsia="es-DO"/>
          <w14:ligatures w14:val="none"/>
        </w:rPr>
      </w:pPr>
      <w:r w:rsidRPr="00E11947">
        <w:rPr>
          <w:rFonts w:ascii="Cambria" w:eastAsia="Times New Roman" w:hAnsi="Cambria" w:cs="Arial"/>
          <w:spacing w:val="8"/>
          <w:kern w:val="0"/>
          <w:sz w:val="27"/>
          <w:szCs w:val="27"/>
          <w:lang w:eastAsia="es-DO"/>
          <w14:ligatures w14:val="none"/>
        </w:rPr>
        <w:t xml:space="preserve">Al depositar la instancia, Trajano </w:t>
      </w:r>
      <w:proofErr w:type="spellStart"/>
      <w:r w:rsidRPr="00E11947">
        <w:rPr>
          <w:rFonts w:ascii="Cambria" w:eastAsia="Times New Roman" w:hAnsi="Cambria" w:cs="Arial"/>
          <w:spacing w:val="8"/>
          <w:kern w:val="0"/>
          <w:sz w:val="27"/>
          <w:szCs w:val="27"/>
          <w:lang w:eastAsia="es-DO"/>
          <w14:ligatures w14:val="none"/>
        </w:rPr>
        <w:t>Potentini</w:t>
      </w:r>
      <w:proofErr w:type="spellEnd"/>
      <w:r w:rsidR="00012DE2" w:rsidRPr="00657CC5">
        <w:rPr>
          <w:rFonts w:ascii="Cambria" w:eastAsia="Times New Roman" w:hAnsi="Cambria" w:cs="Arial"/>
          <w:spacing w:val="8"/>
          <w:kern w:val="0"/>
          <w:sz w:val="27"/>
          <w:szCs w:val="27"/>
          <w:lang w:eastAsia="es-DO"/>
          <w14:ligatures w14:val="none"/>
        </w:rPr>
        <w:t>, presidente del gremio que agrupa los abogados</w:t>
      </w:r>
      <w:r w:rsidR="00F05C63">
        <w:rPr>
          <w:rFonts w:ascii="Cambria" w:eastAsia="Times New Roman" w:hAnsi="Cambria" w:cs="Arial"/>
          <w:spacing w:val="8"/>
          <w:kern w:val="0"/>
          <w:sz w:val="27"/>
          <w:szCs w:val="27"/>
          <w:lang w:eastAsia="es-DO"/>
          <w14:ligatures w14:val="none"/>
        </w:rPr>
        <w:t xml:space="preserve">, fue recibido </w:t>
      </w:r>
      <w:r w:rsidR="000009D7">
        <w:rPr>
          <w:rFonts w:ascii="Cambria" w:eastAsia="Times New Roman" w:hAnsi="Cambria" w:cs="Arial"/>
          <w:spacing w:val="8"/>
          <w:kern w:val="0"/>
          <w:sz w:val="27"/>
          <w:szCs w:val="27"/>
          <w:lang w:eastAsia="es-DO"/>
          <w14:ligatures w14:val="none"/>
        </w:rPr>
        <w:t xml:space="preserve">junto a una comisión </w:t>
      </w:r>
      <w:r w:rsidR="00F05C63">
        <w:rPr>
          <w:rFonts w:ascii="Cambria" w:eastAsia="Times New Roman" w:hAnsi="Cambria" w:cs="Arial"/>
          <w:spacing w:val="8"/>
          <w:kern w:val="0"/>
          <w:sz w:val="27"/>
          <w:szCs w:val="27"/>
          <w:lang w:eastAsia="es-DO"/>
          <w14:ligatures w14:val="none"/>
        </w:rPr>
        <w:t xml:space="preserve">por la doctora Clara </w:t>
      </w:r>
      <w:proofErr w:type="spellStart"/>
      <w:r w:rsidR="00F05C63">
        <w:rPr>
          <w:rFonts w:ascii="Cambria" w:eastAsia="Times New Roman" w:hAnsi="Cambria" w:cs="Arial"/>
          <w:spacing w:val="8"/>
          <w:kern w:val="0"/>
          <w:sz w:val="27"/>
          <w:szCs w:val="27"/>
          <w:lang w:eastAsia="es-DO"/>
          <w14:ligatures w14:val="none"/>
        </w:rPr>
        <w:t>Joa</w:t>
      </w:r>
      <w:proofErr w:type="spellEnd"/>
      <w:r w:rsidR="00F05C63">
        <w:rPr>
          <w:rFonts w:ascii="Cambria" w:eastAsia="Times New Roman" w:hAnsi="Cambria" w:cs="Arial"/>
          <w:spacing w:val="8"/>
          <w:kern w:val="0"/>
          <w:sz w:val="27"/>
          <w:szCs w:val="27"/>
          <w:lang w:eastAsia="es-DO"/>
          <w14:ligatures w14:val="none"/>
        </w:rPr>
        <w:t>, Directora de Gabinete del Ministerio de Educación y el Consultor Jurídic</w:t>
      </w:r>
      <w:r w:rsidR="000009D7">
        <w:rPr>
          <w:rFonts w:ascii="Cambria" w:eastAsia="Times New Roman" w:hAnsi="Cambria" w:cs="Arial"/>
          <w:spacing w:val="8"/>
          <w:kern w:val="0"/>
          <w:sz w:val="27"/>
          <w:szCs w:val="27"/>
          <w:lang w:eastAsia="es-DO"/>
          <w14:ligatures w14:val="none"/>
        </w:rPr>
        <w:t xml:space="preserve">o, donde se les puso en conocimiento el contenido de la instancia depositada </w:t>
      </w:r>
      <w:r w:rsidR="00E204CE">
        <w:rPr>
          <w:rFonts w:ascii="Cambria" w:eastAsia="Times New Roman" w:hAnsi="Cambria" w:cs="Arial"/>
          <w:spacing w:val="8"/>
          <w:kern w:val="0"/>
          <w:sz w:val="27"/>
          <w:szCs w:val="27"/>
          <w:lang w:eastAsia="es-DO"/>
          <w14:ligatures w14:val="none"/>
        </w:rPr>
        <w:t xml:space="preserve">la cual trata </w:t>
      </w:r>
      <w:r w:rsidRPr="00E11947">
        <w:rPr>
          <w:rFonts w:ascii="Cambria" w:eastAsia="Times New Roman" w:hAnsi="Cambria" w:cs="Arial"/>
          <w:spacing w:val="8"/>
          <w:kern w:val="0"/>
          <w:sz w:val="27"/>
          <w:szCs w:val="27"/>
          <w:lang w:eastAsia="es-DO"/>
          <w14:ligatures w14:val="none"/>
        </w:rPr>
        <w:t>de</w:t>
      </w:r>
      <w:r w:rsidR="00AC310F" w:rsidRPr="00657CC5">
        <w:rPr>
          <w:rFonts w:ascii="Cambria" w:eastAsia="Times New Roman" w:hAnsi="Cambria" w:cs="Arial"/>
          <w:spacing w:val="8"/>
          <w:kern w:val="0"/>
          <w:sz w:val="27"/>
          <w:szCs w:val="27"/>
          <w:lang w:eastAsia="es-DO"/>
          <w14:ligatures w14:val="none"/>
        </w:rPr>
        <w:t xml:space="preserve"> obligaciones</w:t>
      </w:r>
      <w:r w:rsidRPr="00E11947">
        <w:rPr>
          <w:rFonts w:ascii="Cambria" w:eastAsia="Times New Roman" w:hAnsi="Cambria" w:cs="Arial"/>
          <w:spacing w:val="8"/>
          <w:kern w:val="0"/>
          <w:sz w:val="27"/>
          <w:szCs w:val="27"/>
          <w:lang w:eastAsia="es-DO"/>
          <w14:ligatures w14:val="none"/>
        </w:rPr>
        <w:t xml:space="preserve"> de carácter </w:t>
      </w:r>
      <w:r w:rsidR="00AC310F" w:rsidRPr="00657CC5">
        <w:rPr>
          <w:rFonts w:ascii="Cambria" w:eastAsia="Times New Roman" w:hAnsi="Cambria" w:cs="Arial"/>
          <w:spacing w:val="8"/>
          <w:kern w:val="0"/>
          <w:sz w:val="27"/>
          <w:szCs w:val="27"/>
          <w:lang w:eastAsia="es-DO"/>
          <w14:ligatures w14:val="none"/>
        </w:rPr>
        <w:t xml:space="preserve">constitucional, </w:t>
      </w:r>
      <w:r w:rsidRPr="00E11947">
        <w:rPr>
          <w:rFonts w:ascii="Cambria" w:eastAsia="Times New Roman" w:hAnsi="Cambria" w:cs="Arial"/>
          <w:spacing w:val="8"/>
          <w:kern w:val="0"/>
          <w:sz w:val="27"/>
          <w:szCs w:val="27"/>
          <w:lang w:eastAsia="es-DO"/>
          <w14:ligatures w14:val="none"/>
        </w:rPr>
        <w:t>legal e imperativ</w:t>
      </w:r>
      <w:r w:rsidR="00AC310F" w:rsidRPr="00657CC5">
        <w:rPr>
          <w:rFonts w:ascii="Cambria" w:eastAsia="Times New Roman" w:hAnsi="Cambria" w:cs="Arial"/>
          <w:spacing w:val="8"/>
          <w:kern w:val="0"/>
          <w:sz w:val="27"/>
          <w:szCs w:val="27"/>
          <w:lang w:eastAsia="es-DO"/>
          <w14:ligatures w14:val="none"/>
        </w:rPr>
        <w:t>o</w:t>
      </w:r>
      <w:r w:rsidRPr="00E11947">
        <w:rPr>
          <w:rFonts w:ascii="Cambria" w:eastAsia="Times New Roman" w:hAnsi="Cambria" w:cs="Arial"/>
          <w:spacing w:val="8"/>
          <w:kern w:val="0"/>
          <w:sz w:val="27"/>
          <w:szCs w:val="27"/>
          <w:lang w:eastAsia="es-DO"/>
          <w14:ligatures w14:val="none"/>
        </w:rPr>
        <w:t>, contenida</w:t>
      </w:r>
      <w:r w:rsidR="00AC310F" w:rsidRPr="00657CC5">
        <w:rPr>
          <w:rFonts w:ascii="Cambria" w:eastAsia="Times New Roman" w:hAnsi="Cambria" w:cs="Arial"/>
          <w:spacing w:val="8"/>
          <w:kern w:val="0"/>
          <w:sz w:val="27"/>
          <w:szCs w:val="27"/>
          <w:lang w:eastAsia="es-DO"/>
          <w14:ligatures w14:val="none"/>
        </w:rPr>
        <w:t>s</w:t>
      </w:r>
      <w:r w:rsidRPr="00E11947">
        <w:rPr>
          <w:rFonts w:ascii="Cambria" w:eastAsia="Times New Roman" w:hAnsi="Cambria" w:cs="Arial"/>
          <w:spacing w:val="8"/>
          <w:kern w:val="0"/>
          <w:sz w:val="27"/>
          <w:szCs w:val="27"/>
          <w:lang w:eastAsia="es-DO"/>
          <w14:ligatures w14:val="none"/>
        </w:rPr>
        <w:t xml:space="preserve"> en </w:t>
      </w:r>
      <w:r w:rsidR="00AC310F" w:rsidRPr="00657CC5">
        <w:rPr>
          <w:rFonts w:ascii="Cambria" w:eastAsia="Times New Roman" w:hAnsi="Cambria" w:cs="Calibri"/>
          <w:kern w:val="0"/>
          <w:sz w:val="27"/>
          <w:szCs w:val="27"/>
          <w:lang w:val="es-ES" w:eastAsia="es-DO"/>
          <w14:ligatures w14:val="none"/>
        </w:rPr>
        <w:t>los artículos 63.13 de la Constitución, 271.1 de la Ley núm. 63-17, de</w:t>
      </w:r>
      <w:r w:rsidR="00AC310F" w:rsidRPr="00657CC5">
        <w:rPr>
          <w:rFonts w:ascii="Cambria" w:eastAsia="Times New Roman" w:hAnsi="Cambria" w:cs="Calibri"/>
          <w:spacing w:val="2"/>
          <w:kern w:val="0"/>
          <w:sz w:val="27"/>
          <w:szCs w:val="27"/>
          <w:lang w:val="es-ES" w:eastAsia="es-DO"/>
          <w14:ligatures w14:val="none"/>
        </w:rPr>
        <w:t xml:space="preserve"> </w:t>
      </w:r>
      <w:r w:rsidR="00AC310F" w:rsidRPr="00657CC5">
        <w:rPr>
          <w:rFonts w:ascii="Cambria" w:eastAsia="Times New Roman" w:hAnsi="Cambria" w:cs="Calibri"/>
          <w:spacing w:val="4"/>
          <w:kern w:val="0"/>
          <w:sz w:val="27"/>
          <w:szCs w:val="27"/>
          <w:lang w:val="es-ES" w:eastAsia="es-DO"/>
          <w14:ligatures w14:val="none"/>
        </w:rPr>
        <w:t xml:space="preserve">movilidad, </w:t>
      </w:r>
      <w:r w:rsidR="00AC310F" w:rsidRPr="00657CC5">
        <w:rPr>
          <w:rFonts w:ascii="Cambria" w:eastAsia="Times New Roman" w:hAnsi="Cambria" w:cs="Calibri"/>
          <w:spacing w:val="3"/>
          <w:kern w:val="0"/>
          <w:sz w:val="27"/>
          <w:szCs w:val="27"/>
          <w:lang w:val="es-ES" w:eastAsia="es-DO"/>
          <w14:ligatures w14:val="none"/>
        </w:rPr>
        <w:t xml:space="preserve">transporte </w:t>
      </w:r>
      <w:r w:rsidR="00AC310F" w:rsidRPr="00657CC5">
        <w:rPr>
          <w:rFonts w:ascii="Cambria" w:eastAsia="Times New Roman" w:hAnsi="Cambria" w:cs="Calibri"/>
          <w:spacing w:val="4"/>
          <w:kern w:val="0"/>
          <w:sz w:val="27"/>
          <w:szCs w:val="27"/>
          <w:lang w:val="es-ES" w:eastAsia="es-DO"/>
          <w14:ligatures w14:val="none"/>
        </w:rPr>
        <w:t xml:space="preserve">terrestre, </w:t>
      </w:r>
      <w:r w:rsidR="00AC310F" w:rsidRPr="00657CC5">
        <w:rPr>
          <w:rFonts w:ascii="Cambria" w:eastAsia="Times New Roman" w:hAnsi="Cambria" w:cs="Calibri"/>
          <w:spacing w:val="3"/>
          <w:kern w:val="0"/>
          <w:sz w:val="27"/>
          <w:szCs w:val="27"/>
          <w:lang w:val="es-ES" w:eastAsia="es-DO"/>
          <w14:ligatures w14:val="none"/>
        </w:rPr>
        <w:t xml:space="preserve">tránsito </w:t>
      </w:r>
      <w:r w:rsidR="00AC310F" w:rsidRPr="00657CC5">
        <w:rPr>
          <w:rFonts w:ascii="Cambria" w:eastAsia="Times New Roman" w:hAnsi="Cambria" w:cs="Calibri"/>
          <w:kern w:val="0"/>
          <w:sz w:val="27"/>
          <w:szCs w:val="27"/>
          <w:lang w:val="es-ES" w:eastAsia="es-DO"/>
          <w14:ligatures w14:val="none"/>
        </w:rPr>
        <w:t xml:space="preserve">y </w:t>
      </w:r>
      <w:r w:rsidR="00AC310F" w:rsidRPr="00657CC5">
        <w:rPr>
          <w:rFonts w:ascii="Cambria" w:eastAsia="Times New Roman" w:hAnsi="Cambria" w:cs="Calibri"/>
          <w:spacing w:val="4"/>
          <w:kern w:val="0"/>
          <w:sz w:val="27"/>
          <w:szCs w:val="27"/>
          <w:lang w:val="es-ES" w:eastAsia="es-DO"/>
          <w14:ligatures w14:val="none"/>
        </w:rPr>
        <w:t xml:space="preserve">seguridad </w:t>
      </w:r>
      <w:r w:rsidR="00AC310F" w:rsidRPr="00657CC5">
        <w:rPr>
          <w:rFonts w:ascii="Cambria" w:eastAsia="Times New Roman" w:hAnsi="Cambria" w:cs="Calibri"/>
          <w:spacing w:val="3"/>
          <w:kern w:val="0"/>
          <w:sz w:val="27"/>
          <w:szCs w:val="27"/>
          <w:lang w:val="es-ES" w:eastAsia="es-DO"/>
          <w14:ligatures w14:val="none"/>
        </w:rPr>
        <w:t>vial</w:t>
      </w:r>
      <w:r w:rsidR="00AC310F" w:rsidRPr="00657CC5">
        <w:rPr>
          <w:rFonts w:ascii="Cambria" w:eastAsia="Times New Roman" w:hAnsi="Cambria" w:cs="Calibri"/>
          <w:kern w:val="0"/>
          <w:sz w:val="27"/>
          <w:szCs w:val="27"/>
          <w:lang w:val="es-ES" w:eastAsia="es-DO"/>
          <w14:ligatures w14:val="none"/>
        </w:rPr>
        <w:t>; el artículo 57 de la núm. 64-00, sobre de medio ambiente y recursos naturales, la Ley núm. 94-20, sobre educación y comunicación ambiental y el Decreto núm. 310-16, cuyas disposiciones hacen mandatorio, incluir en el currículo escolar las referidas materias, con carácter imperativo, tanto para los centros educativos públicos, como privados.</w:t>
      </w:r>
    </w:p>
    <w:p w14:paraId="103FCDA0" w14:textId="77777777" w:rsidR="00AC310F" w:rsidRPr="00657CC5" w:rsidRDefault="00AC310F" w:rsidP="00657CC5">
      <w:pPr>
        <w:spacing w:after="0" w:line="240" w:lineRule="atLeast"/>
        <w:jc w:val="both"/>
        <w:rPr>
          <w:rFonts w:ascii="Cambria" w:eastAsia="Times New Roman" w:hAnsi="Cambria" w:cs="Calibri"/>
          <w:kern w:val="0"/>
          <w:sz w:val="27"/>
          <w:szCs w:val="27"/>
          <w:lang w:val="es-ES" w:eastAsia="es-DO"/>
          <w14:ligatures w14:val="none"/>
        </w:rPr>
      </w:pPr>
    </w:p>
    <w:p w14:paraId="7AC02699"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r w:rsidRPr="00657CC5">
        <w:rPr>
          <w:rFonts w:ascii="Cambria" w:eastAsia="Times New Roman" w:hAnsi="Cambria" w:cs="Calibri"/>
          <w:kern w:val="0"/>
          <w:sz w:val="27"/>
          <w:szCs w:val="27"/>
          <w:lang w:eastAsia="es-DO"/>
          <w14:ligatures w14:val="none"/>
        </w:rPr>
        <w:t xml:space="preserve">El jurista </w:t>
      </w:r>
      <w:r w:rsidR="00CB192B" w:rsidRPr="00657CC5">
        <w:rPr>
          <w:rFonts w:ascii="Cambria" w:eastAsia="Times New Roman" w:hAnsi="Cambria" w:cs="Calibri"/>
          <w:kern w:val="0"/>
          <w:sz w:val="27"/>
          <w:szCs w:val="27"/>
          <w:lang w:eastAsia="es-DO"/>
          <w14:ligatures w14:val="none"/>
        </w:rPr>
        <w:t>cit</w:t>
      </w:r>
      <w:r w:rsidR="00CB192B">
        <w:rPr>
          <w:rFonts w:ascii="Cambria" w:eastAsia="Times New Roman" w:hAnsi="Cambria" w:cs="Calibri"/>
          <w:kern w:val="0"/>
          <w:sz w:val="27"/>
          <w:szCs w:val="27"/>
          <w:lang w:eastAsia="es-DO"/>
          <w14:ligatures w14:val="none"/>
        </w:rPr>
        <w:t>ó</w:t>
      </w:r>
      <w:r w:rsidRPr="00657CC5">
        <w:rPr>
          <w:rFonts w:ascii="Cambria" w:eastAsia="Times New Roman" w:hAnsi="Cambria" w:cs="Calibri"/>
          <w:kern w:val="0"/>
          <w:sz w:val="27"/>
          <w:szCs w:val="27"/>
          <w:lang w:eastAsia="es-DO"/>
          <w14:ligatures w14:val="none"/>
        </w:rPr>
        <w:t xml:space="preserve"> los artículos objeto de la violaciones sostenidas y reiteradas por parte del </w:t>
      </w:r>
      <w:r w:rsidR="00CB192B" w:rsidRPr="00657CC5">
        <w:rPr>
          <w:rFonts w:ascii="Cambria" w:eastAsia="Times New Roman" w:hAnsi="Cambria" w:cs="Calibri"/>
          <w:kern w:val="0"/>
          <w:sz w:val="27"/>
          <w:szCs w:val="27"/>
          <w:lang w:eastAsia="es-DO"/>
          <w14:ligatures w14:val="none"/>
        </w:rPr>
        <w:t>Estado Dominicano</w:t>
      </w:r>
      <w:r w:rsidRPr="00657CC5">
        <w:rPr>
          <w:rFonts w:ascii="Cambria" w:eastAsia="Times New Roman" w:hAnsi="Cambria" w:cs="Calibri"/>
          <w:kern w:val="0"/>
          <w:sz w:val="27"/>
          <w:szCs w:val="27"/>
          <w:lang w:eastAsia="es-DO"/>
          <w14:ligatures w14:val="none"/>
        </w:rPr>
        <w:t>, por más de 14 años, consistentes en:</w:t>
      </w:r>
      <w:r w:rsidRPr="00657CC5">
        <w:rPr>
          <w:rFonts w:ascii="Cambria" w:eastAsia="Times New Roman" w:hAnsi="Cambria" w:cs="Calibri"/>
          <w:kern w:val="0"/>
          <w:sz w:val="27"/>
          <w:szCs w:val="27"/>
          <w:lang w:val="es-ES" w:eastAsia="es-DO"/>
          <w14:ligatures w14:val="none"/>
        </w:rPr>
        <w:t xml:space="preserve"> </w:t>
      </w:r>
    </w:p>
    <w:p w14:paraId="3895B39E"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p>
    <w:p w14:paraId="62188DF0" w14:textId="77777777" w:rsidR="00A80940" w:rsidRPr="00657CC5" w:rsidRDefault="00A80940" w:rsidP="00657CC5">
      <w:pPr>
        <w:spacing w:after="0" w:line="240" w:lineRule="atLeast"/>
        <w:jc w:val="both"/>
        <w:rPr>
          <w:rFonts w:ascii="Cambria" w:eastAsia="Times New Roman" w:hAnsi="Cambria" w:cs="Calibri"/>
          <w:i/>
          <w:kern w:val="0"/>
          <w:sz w:val="27"/>
          <w:szCs w:val="27"/>
          <w:lang w:val="es-ES" w:eastAsia="es-DO"/>
          <w14:ligatures w14:val="none"/>
        </w:rPr>
      </w:pPr>
      <w:r w:rsidRPr="00657CC5">
        <w:rPr>
          <w:rFonts w:ascii="Cambria" w:eastAsia="Times New Roman" w:hAnsi="Cambria" w:cs="Calibri"/>
          <w:kern w:val="0"/>
          <w:sz w:val="27"/>
          <w:szCs w:val="27"/>
          <w:lang w:val="es-ES" w:eastAsia="es-DO"/>
          <w14:ligatures w14:val="none"/>
        </w:rPr>
        <w:t>a) El artículo 63, numeral 13 de la Constitución señala:</w:t>
      </w:r>
      <w:r w:rsidRPr="00657CC5">
        <w:rPr>
          <w:rFonts w:ascii="Cambria" w:eastAsia="Times New Roman" w:hAnsi="Cambria" w:cs="Calibri"/>
          <w:i/>
          <w:kern w:val="0"/>
          <w:sz w:val="27"/>
          <w:szCs w:val="27"/>
          <w:lang w:val="es-ES" w:eastAsia="es-DO"/>
          <w14:ligatures w14:val="none"/>
        </w:rPr>
        <w:t>13) Con la finalidad de formar ciudadanas y ciudadanos conscientes de sus derechos y deberes, en todas las instituciones de educación pública y privada, serán obligatorias la instrucción en la formación social y cívica, la enseñanza de la Constitución, de los derechos y garantías fundamentales, de los valores patrios y de los principios de convivencia pacífica.</w:t>
      </w:r>
    </w:p>
    <w:p w14:paraId="630A0C59"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p>
    <w:p w14:paraId="13889C35"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r w:rsidRPr="00657CC5">
        <w:rPr>
          <w:rFonts w:ascii="Cambria" w:eastAsia="Times New Roman" w:hAnsi="Cambria" w:cs="Calibri"/>
          <w:kern w:val="0"/>
          <w:sz w:val="27"/>
          <w:szCs w:val="27"/>
          <w:lang w:val="es-ES" w:eastAsia="es-DO"/>
          <w14:ligatures w14:val="none"/>
        </w:rPr>
        <w:t xml:space="preserve">b) Ley Núm. 63-17 </w:t>
      </w:r>
      <w:r w:rsidRPr="00657CC5">
        <w:rPr>
          <w:rFonts w:ascii="Cambria" w:eastAsia="Times New Roman" w:hAnsi="Cambria" w:cs="Calibri"/>
          <w:spacing w:val="2"/>
          <w:kern w:val="0"/>
          <w:sz w:val="27"/>
          <w:szCs w:val="27"/>
          <w:lang w:val="es-ES" w:eastAsia="es-DO"/>
          <w14:ligatures w14:val="none"/>
        </w:rPr>
        <w:t xml:space="preserve">de </w:t>
      </w:r>
      <w:r w:rsidRPr="00657CC5">
        <w:rPr>
          <w:rFonts w:ascii="Cambria" w:eastAsia="Times New Roman" w:hAnsi="Cambria" w:cs="Calibri"/>
          <w:spacing w:val="4"/>
          <w:kern w:val="0"/>
          <w:sz w:val="27"/>
          <w:szCs w:val="27"/>
          <w:lang w:val="es-ES" w:eastAsia="es-DO"/>
          <w14:ligatures w14:val="none"/>
        </w:rPr>
        <w:t xml:space="preserve">Movilidad, </w:t>
      </w:r>
      <w:r w:rsidRPr="00657CC5">
        <w:rPr>
          <w:rFonts w:ascii="Cambria" w:eastAsia="Times New Roman" w:hAnsi="Cambria" w:cs="Calibri"/>
          <w:spacing w:val="3"/>
          <w:kern w:val="0"/>
          <w:sz w:val="27"/>
          <w:szCs w:val="27"/>
          <w:lang w:val="es-ES" w:eastAsia="es-DO"/>
          <w14:ligatures w14:val="none"/>
        </w:rPr>
        <w:t xml:space="preserve">Transporte </w:t>
      </w:r>
      <w:r w:rsidRPr="00657CC5">
        <w:rPr>
          <w:rFonts w:ascii="Cambria" w:eastAsia="Times New Roman" w:hAnsi="Cambria" w:cs="Calibri"/>
          <w:spacing w:val="4"/>
          <w:kern w:val="0"/>
          <w:sz w:val="27"/>
          <w:szCs w:val="27"/>
          <w:lang w:val="es-ES" w:eastAsia="es-DO"/>
          <w14:ligatures w14:val="none"/>
        </w:rPr>
        <w:t xml:space="preserve">Terrestre, </w:t>
      </w:r>
      <w:r w:rsidRPr="00657CC5">
        <w:rPr>
          <w:rFonts w:ascii="Cambria" w:eastAsia="Times New Roman" w:hAnsi="Cambria" w:cs="Calibri"/>
          <w:spacing w:val="3"/>
          <w:kern w:val="0"/>
          <w:sz w:val="27"/>
          <w:szCs w:val="27"/>
          <w:lang w:val="es-ES" w:eastAsia="es-DO"/>
          <w14:ligatures w14:val="none"/>
        </w:rPr>
        <w:t xml:space="preserve">Tránsito </w:t>
      </w:r>
      <w:r w:rsidRPr="00657CC5">
        <w:rPr>
          <w:rFonts w:ascii="Cambria" w:eastAsia="Times New Roman" w:hAnsi="Cambria" w:cs="Calibri"/>
          <w:kern w:val="0"/>
          <w:sz w:val="27"/>
          <w:szCs w:val="27"/>
          <w:lang w:val="es-ES" w:eastAsia="es-DO"/>
          <w14:ligatures w14:val="none"/>
        </w:rPr>
        <w:t xml:space="preserve">y </w:t>
      </w:r>
      <w:r w:rsidRPr="00657CC5">
        <w:rPr>
          <w:rFonts w:ascii="Cambria" w:eastAsia="Times New Roman" w:hAnsi="Cambria" w:cs="Calibri"/>
          <w:spacing w:val="4"/>
          <w:kern w:val="0"/>
          <w:sz w:val="27"/>
          <w:szCs w:val="27"/>
          <w:lang w:val="es-ES" w:eastAsia="es-DO"/>
          <w14:ligatures w14:val="none"/>
        </w:rPr>
        <w:t xml:space="preserve">Seguridad </w:t>
      </w:r>
      <w:r w:rsidRPr="00657CC5">
        <w:rPr>
          <w:rFonts w:ascii="Cambria" w:eastAsia="Times New Roman" w:hAnsi="Cambria" w:cs="Calibri"/>
          <w:spacing w:val="3"/>
          <w:kern w:val="0"/>
          <w:sz w:val="27"/>
          <w:szCs w:val="27"/>
          <w:lang w:val="es-ES" w:eastAsia="es-DO"/>
          <w14:ligatures w14:val="none"/>
        </w:rPr>
        <w:t xml:space="preserve">Vial </w:t>
      </w:r>
      <w:r w:rsidRPr="00657CC5">
        <w:rPr>
          <w:rFonts w:ascii="Cambria" w:eastAsia="Times New Roman" w:hAnsi="Cambria" w:cs="Calibri"/>
          <w:spacing w:val="2"/>
          <w:kern w:val="0"/>
          <w:sz w:val="27"/>
          <w:szCs w:val="27"/>
          <w:lang w:val="es-ES" w:eastAsia="es-DO"/>
          <w14:ligatures w14:val="none"/>
        </w:rPr>
        <w:t xml:space="preserve">de la </w:t>
      </w:r>
      <w:r w:rsidRPr="00657CC5">
        <w:rPr>
          <w:rFonts w:ascii="Cambria" w:eastAsia="Times New Roman" w:hAnsi="Cambria" w:cs="Calibri"/>
          <w:spacing w:val="3"/>
          <w:kern w:val="0"/>
          <w:sz w:val="27"/>
          <w:szCs w:val="27"/>
          <w:lang w:val="es-ES" w:eastAsia="es-DO"/>
          <w14:ligatures w14:val="none"/>
        </w:rPr>
        <w:t xml:space="preserve">República </w:t>
      </w:r>
      <w:r w:rsidRPr="00657CC5">
        <w:rPr>
          <w:rFonts w:ascii="Cambria" w:eastAsia="Times New Roman" w:hAnsi="Cambria" w:cs="Calibri"/>
          <w:spacing w:val="4"/>
          <w:kern w:val="0"/>
          <w:sz w:val="27"/>
          <w:szCs w:val="27"/>
          <w:lang w:val="es-ES" w:eastAsia="es-DO"/>
          <w14:ligatures w14:val="none"/>
        </w:rPr>
        <w:t xml:space="preserve">Dominicana dispone en su </w:t>
      </w:r>
      <w:bookmarkStart w:id="0" w:name="_Toc352602791"/>
      <w:r w:rsidRPr="00657CC5">
        <w:rPr>
          <w:rFonts w:ascii="Cambria" w:eastAsia="Times New Roman" w:hAnsi="Cambria" w:cs="Calibri"/>
          <w:b/>
          <w:bCs/>
          <w:kern w:val="0"/>
          <w:sz w:val="27"/>
          <w:szCs w:val="27"/>
          <w:lang w:val="es-ES" w:eastAsia="es-DO"/>
          <w14:ligatures w14:val="none"/>
        </w:rPr>
        <w:t>Artículo 271.- Educación vial.</w:t>
      </w:r>
      <w:bookmarkEnd w:id="0"/>
      <w:r w:rsidRPr="00657CC5">
        <w:rPr>
          <w:rFonts w:ascii="Cambria" w:eastAsia="Times New Roman" w:hAnsi="Cambria" w:cs="Calibri"/>
          <w:b/>
          <w:bCs/>
          <w:kern w:val="0"/>
          <w:sz w:val="27"/>
          <w:szCs w:val="27"/>
          <w:lang w:val="es-ES" w:eastAsia="es-DO"/>
          <w14:ligatures w14:val="none"/>
        </w:rPr>
        <w:t xml:space="preserve"> </w:t>
      </w:r>
      <w:r w:rsidRPr="00657CC5">
        <w:rPr>
          <w:rFonts w:ascii="Cambria" w:eastAsia="Times New Roman" w:hAnsi="Cambria" w:cs="Calibri"/>
          <w:kern w:val="0"/>
          <w:sz w:val="27"/>
          <w:szCs w:val="27"/>
          <w:lang w:val="es-ES" w:eastAsia="es-DO"/>
          <w14:ligatures w14:val="none"/>
        </w:rPr>
        <w:t>Por medio de la presente ley se declara la educación vial de alto interés nacional y, en consecuencia, el INTRANT implementará un sistema de educación vial para garantizar el uso correcto de la vía pública a los conductores, peatones y pasajeros, y ejecutará las medidas</w:t>
      </w:r>
      <w:r w:rsidRPr="00657CC5">
        <w:rPr>
          <w:rFonts w:ascii="Cambria" w:eastAsia="Times New Roman" w:hAnsi="Cambria" w:cs="Calibri"/>
          <w:spacing w:val="-13"/>
          <w:kern w:val="0"/>
          <w:sz w:val="27"/>
          <w:szCs w:val="27"/>
          <w:lang w:val="es-ES" w:eastAsia="es-DO"/>
          <w14:ligatures w14:val="none"/>
        </w:rPr>
        <w:t xml:space="preserve"> </w:t>
      </w:r>
      <w:r w:rsidRPr="00657CC5">
        <w:rPr>
          <w:rFonts w:ascii="Cambria" w:eastAsia="Times New Roman" w:hAnsi="Cambria" w:cs="Calibri"/>
          <w:kern w:val="0"/>
          <w:sz w:val="27"/>
          <w:szCs w:val="27"/>
          <w:lang w:val="es-ES" w:eastAsia="es-DO"/>
          <w14:ligatures w14:val="none"/>
        </w:rPr>
        <w:t>siguientes: 1. El Ministerio de Educación, en coordinación con el INTRANT, y la Procuraduría General de la República incluirán la educación vial en los niveles: inicial, básico y medio y en las carreras de formación docente.</w:t>
      </w:r>
    </w:p>
    <w:p w14:paraId="7ADD69FA"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p>
    <w:p w14:paraId="1B379C06"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r w:rsidRPr="00657CC5">
        <w:rPr>
          <w:rFonts w:ascii="Cambria" w:eastAsia="Times New Roman" w:hAnsi="Cambria" w:cs="Calibri"/>
          <w:kern w:val="0"/>
          <w:sz w:val="27"/>
          <w:szCs w:val="27"/>
          <w:lang w:val="es-ES" w:eastAsia="es-DO"/>
          <w14:ligatures w14:val="none"/>
        </w:rPr>
        <w:t xml:space="preserve">c) </w:t>
      </w:r>
      <w:r w:rsidR="0094681D" w:rsidRPr="00657CC5">
        <w:rPr>
          <w:rFonts w:ascii="Cambria" w:eastAsia="Times New Roman" w:hAnsi="Cambria" w:cs="Calibri"/>
          <w:kern w:val="0"/>
          <w:sz w:val="27"/>
          <w:szCs w:val="27"/>
          <w:lang w:val="es-ES" w:eastAsia="es-DO"/>
          <w14:ligatures w14:val="none"/>
        </w:rPr>
        <w:t>Sobre</w:t>
      </w:r>
      <w:r w:rsidRPr="00657CC5">
        <w:rPr>
          <w:rFonts w:ascii="Cambria" w:eastAsia="Times New Roman" w:hAnsi="Cambria" w:cs="Calibri"/>
          <w:kern w:val="0"/>
          <w:sz w:val="27"/>
          <w:szCs w:val="27"/>
          <w:lang w:val="es-ES" w:eastAsia="es-DO"/>
          <w14:ligatures w14:val="none"/>
        </w:rPr>
        <w:t xml:space="preserve"> la educación ambiental la Ley núm. 64-00 señala: </w:t>
      </w:r>
      <w:r w:rsidRPr="00657CC5">
        <w:rPr>
          <w:rFonts w:ascii="Cambria" w:eastAsia="Times New Roman" w:hAnsi="Cambria" w:cs="Calibri"/>
          <w:b/>
          <w:kern w:val="0"/>
          <w:sz w:val="27"/>
          <w:szCs w:val="27"/>
          <w:lang w:val="es-ES" w:eastAsia="es-DO"/>
          <w14:ligatures w14:val="none"/>
        </w:rPr>
        <w:t>Art. 56.</w:t>
      </w:r>
      <w:r w:rsidRPr="00657CC5">
        <w:rPr>
          <w:rFonts w:ascii="Cambria" w:eastAsia="Times New Roman" w:hAnsi="Cambria" w:cs="Calibri"/>
          <w:kern w:val="0"/>
          <w:sz w:val="27"/>
          <w:szCs w:val="27"/>
          <w:lang w:val="es-ES" w:eastAsia="es-DO"/>
          <w14:ligatures w14:val="none"/>
        </w:rPr>
        <w:t xml:space="preserve"> La Secretaría de Estado de Medio Ambiente y Recursos Naturales, en coordinación con la Secretaría de Estado de Educación, llevará a cabo programas de educación ambiental –formal y no formal– con la participación de instituciones públicas y privadas que realizan actividades educativas.</w:t>
      </w:r>
    </w:p>
    <w:p w14:paraId="3F6963ED"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p>
    <w:p w14:paraId="492B5B75"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r w:rsidRPr="00657CC5">
        <w:rPr>
          <w:rFonts w:ascii="Cambria" w:eastAsia="Times New Roman" w:hAnsi="Cambria" w:cs="Calibri"/>
          <w:b/>
          <w:kern w:val="0"/>
          <w:sz w:val="27"/>
          <w:szCs w:val="27"/>
          <w:lang w:val="es-ES" w:eastAsia="es-DO"/>
          <w14:ligatures w14:val="none"/>
        </w:rPr>
        <w:t>Art. 57.</w:t>
      </w:r>
      <w:r w:rsidRPr="00657CC5">
        <w:rPr>
          <w:rFonts w:ascii="Cambria" w:eastAsia="Times New Roman" w:hAnsi="Cambria" w:cs="Calibri"/>
          <w:kern w:val="0"/>
          <w:sz w:val="27"/>
          <w:szCs w:val="27"/>
          <w:lang w:val="es-ES" w:eastAsia="es-DO"/>
          <w14:ligatures w14:val="none"/>
        </w:rPr>
        <w:t xml:space="preserve"> La Secretaría de Estado de Educación incorporará como eje transversal, la educación ambiental con enfoque interdisciplinario y carácter obligatorio en los planes y programas de todos los grados, niveles, ciclos y modalidades de enseñanza del sistema educativo, así como de los institutos técnicos, de formación, capacitación, y actualización docente, de acuerdo con la política establecida por el Estado para el sector.</w:t>
      </w:r>
    </w:p>
    <w:p w14:paraId="1F60619C" w14:textId="77777777" w:rsidR="00A80940" w:rsidRPr="00657CC5" w:rsidRDefault="00A80940" w:rsidP="00657CC5">
      <w:pPr>
        <w:spacing w:after="0" w:line="240" w:lineRule="atLeast"/>
        <w:jc w:val="both"/>
        <w:rPr>
          <w:rFonts w:ascii="Cambria" w:eastAsia="Times New Roman" w:hAnsi="Cambria" w:cs="Calibri"/>
          <w:kern w:val="0"/>
          <w:sz w:val="27"/>
          <w:szCs w:val="27"/>
          <w:lang w:val="es-ES" w:eastAsia="es-DO"/>
          <w14:ligatures w14:val="none"/>
        </w:rPr>
      </w:pPr>
    </w:p>
    <w:p w14:paraId="4F8D69CC" w14:textId="77777777" w:rsidR="0094681D" w:rsidRPr="00657CC5" w:rsidRDefault="0094681D" w:rsidP="00657CC5">
      <w:pPr>
        <w:spacing w:after="0" w:line="240" w:lineRule="atLeast"/>
        <w:jc w:val="both"/>
        <w:rPr>
          <w:rFonts w:ascii="Cambria" w:eastAsia="Times New Roman" w:hAnsi="Cambria" w:cs="Calibri"/>
          <w:kern w:val="0"/>
          <w:sz w:val="27"/>
          <w:szCs w:val="27"/>
          <w:lang w:eastAsia="es-DO"/>
          <w14:ligatures w14:val="none"/>
        </w:rPr>
      </w:pPr>
      <w:r w:rsidRPr="00657CC5">
        <w:rPr>
          <w:rFonts w:ascii="Cambria" w:eastAsia="Times New Roman" w:hAnsi="Cambria" w:cs="Calibri"/>
          <w:kern w:val="0"/>
          <w:sz w:val="27"/>
          <w:szCs w:val="27"/>
          <w:lang w:val="es-ES" w:eastAsia="es-DO"/>
          <w14:ligatures w14:val="none"/>
        </w:rPr>
        <w:t>d) En igual sentido se expresa la Ley núm. 94-20, teniendo por objeto según su artículo 1 “incluir la educación ambiental en los diferentes niveles, ciclos, grados, modalidades y etapas del sistema escolar y superior dominicano, en centros docentes públicos y privados, así como de forma transversal y articulada, en todas las modalidades de enseñanza formal, no formal e informal, a fin de procurar la sensibilización y concienciación ambiental en toda la sociedad dominicana.” Comprometiendo directamente al Ministerio de Educación a concretar la elaboración del contenido de los libros de texto y materiales didácticos de educación ambiental.</w:t>
      </w:r>
    </w:p>
    <w:p w14:paraId="7F20A5ED" w14:textId="77777777" w:rsidR="00A80940" w:rsidRPr="00657CC5" w:rsidRDefault="00A80940" w:rsidP="00657CC5">
      <w:pPr>
        <w:spacing w:after="0" w:line="240" w:lineRule="atLeast"/>
        <w:jc w:val="both"/>
        <w:rPr>
          <w:rFonts w:ascii="Cambria" w:eastAsia="Times New Roman" w:hAnsi="Cambria" w:cs="Calibri"/>
          <w:kern w:val="0"/>
          <w:sz w:val="27"/>
          <w:szCs w:val="27"/>
          <w:lang w:eastAsia="es-DO"/>
          <w14:ligatures w14:val="none"/>
        </w:rPr>
      </w:pPr>
    </w:p>
    <w:p w14:paraId="228A67BD" w14:textId="77777777" w:rsidR="009236B7" w:rsidRDefault="0094681D" w:rsidP="00657CC5">
      <w:pPr>
        <w:shd w:val="clear" w:color="auto" w:fill="FFFFFF"/>
        <w:spacing w:after="0" w:line="240" w:lineRule="atLeast"/>
        <w:jc w:val="both"/>
        <w:rPr>
          <w:rFonts w:ascii="Cambria" w:eastAsia="Times New Roman" w:hAnsi="Cambria" w:cs="Calibri"/>
          <w:b/>
          <w:kern w:val="0"/>
          <w:sz w:val="27"/>
          <w:szCs w:val="27"/>
          <w:lang w:val="es-ES" w:eastAsia="es-DO"/>
          <w14:ligatures w14:val="none"/>
        </w:rPr>
      </w:pPr>
      <w:r w:rsidRPr="00657CC5">
        <w:rPr>
          <w:rFonts w:ascii="Cambria" w:eastAsia="Times New Roman" w:hAnsi="Cambria" w:cs="Calibri"/>
          <w:b/>
          <w:kern w:val="0"/>
          <w:sz w:val="27"/>
          <w:szCs w:val="27"/>
          <w:lang w:val="es-ES" w:eastAsia="es-DO"/>
          <w14:ligatures w14:val="none"/>
        </w:rPr>
        <w:lastRenderedPageBreak/>
        <w:t>Abogados piden al Ministerio de Educación su incorporación como docentes de las nuevas materias legales.</w:t>
      </w:r>
    </w:p>
    <w:p w14:paraId="32BA9434" w14:textId="77777777" w:rsidR="0094681D" w:rsidRPr="00657CC5" w:rsidRDefault="0094681D" w:rsidP="00657CC5">
      <w:pPr>
        <w:shd w:val="clear" w:color="auto" w:fill="FFFFFF"/>
        <w:spacing w:after="0" w:line="240" w:lineRule="atLeast"/>
        <w:jc w:val="both"/>
        <w:rPr>
          <w:rFonts w:ascii="Cambria" w:eastAsia="Times New Roman" w:hAnsi="Cambria" w:cs="Calibri"/>
          <w:b/>
          <w:kern w:val="0"/>
          <w:sz w:val="27"/>
          <w:szCs w:val="27"/>
          <w:lang w:val="es-ES" w:eastAsia="es-DO"/>
          <w14:ligatures w14:val="none"/>
        </w:rPr>
      </w:pPr>
      <w:r w:rsidRPr="00657CC5">
        <w:rPr>
          <w:rFonts w:ascii="Cambria" w:eastAsia="Times New Roman" w:hAnsi="Cambria" w:cs="Calibri"/>
          <w:b/>
          <w:kern w:val="0"/>
          <w:sz w:val="27"/>
          <w:szCs w:val="27"/>
          <w:lang w:val="es-ES" w:eastAsia="es-DO"/>
          <w14:ligatures w14:val="none"/>
        </w:rPr>
        <w:t xml:space="preserve"> </w:t>
      </w:r>
    </w:p>
    <w:p w14:paraId="3AD460DD" w14:textId="77777777" w:rsidR="0094681D" w:rsidRPr="00657CC5" w:rsidRDefault="0094681D" w:rsidP="00657CC5">
      <w:pPr>
        <w:spacing w:after="0" w:line="240" w:lineRule="atLeast"/>
        <w:jc w:val="both"/>
        <w:rPr>
          <w:rFonts w:ascii="Cambria" w:eastAsia="Times New Roman" w:hAnsi="Cambria" w:cs="Calibri"/>
          <w:bCs/>
          <w:kern w:val="0"/>
          <w:sz w:val="27"/>
          <w:szCs w:val="27"/>
          <w:lang w:val="es-ES" w:eastAsia="es-DO"/>
          <w14:ligatures w14:val="none"/>
        </w:rPr>
      </w:pPr>
      <w:r w:rsidRPr="00657CC5">
        <w:rPr>
          <w:rFonts w:ascii="Cambria" w:eastAsia="Times New Roman" w:hAnsi="Cambria" w:cs="Calibri"/>
          <w:bCs/>
          <w:kern w:val="0"/>
          <w:sz w:val="27"/>
          <w:szCs w:val="27"/>
          <w:lang w:val="es-ES" w:eastAsia="es-DO"/>
          <w14:ligatures w14:val="none"/>
        </w:rPr>
        <w:t xml:space="preserve">Las acciones de los abogados también buscan del Ministerio de Educación, el disponer la apertura y facilidades para que los abogados del país, sobre todo aquellos que vayan llenando los requerimientos y preparación de la habilitación docente, puedan tener acceso en calidad de docentes o profesores, a impartir las materias, que, como consecuencia de la presente puesta en mora y eventual amparo de cumplimiento, integren vía el MINERD, al </w:t>
      </w:r>
      <w:r w:rsidR="009236B7">
        <w:rPr>
          <w:rFonts w:ascii="Cambria" w:hAnsi="Cambria" w:cs="Calibri"/>
          <w:bCs/>
          <w:sz w:val="27"/>
          <w:szCs w:val="27"/>
          <w:shd w:val="clear" w:color="auto" w:fill="FFFFFF"/>
          <w:lang w:val="es-ES"/>
        </w:rPr>
        <w:t>c</w:t>
      </w:r>
      <w:r w:rsidRPr="00657CC5">
        <w:rPr>
          <w:rFonts w:ascii="Cambria" w:hAnsi="Cambria" w:cs="Calibri"/>
          <w:bCs/>
          <w:sz w:val="27"/>
          <w:szCs w:val="27"/>
          <w:shd w:val="clear" w:color="auto" w:fill="FFFFFF"/>
          <w:lang w:val="es-ES"/>
        </w:rPr>
        <w:t>urrículum</w:t>
      </w:r>
      <w:r w:rsidRPr="00657CC5">
        <w:rPr>
          <w:rFonts w:ascii="Cambria" w:eastAsia="Times New Roman" w:hAnsi="Cambria" w:cs="Calibri"/>
          <w:bCs/>
          <w:kern w:val="0"/>
          <w:sz w:val="27"/>
          <w:szCs w:val="27"/>
          <w:lang w:val="es-ES" w:eastAsia="es-DO"/>
          <w14:ligatures w14:val="none"/>
        </w:rPr>
        <w:t xml:space="preserve"> escolar, en cumplimiento de la constitución y las diversas leyes referidas.</w:t>
      </w:r>
    </w:p>
    <w:p w14:paraId="0094CD30" w14:textId="77777777" w:rsidR="00E11947" w:rsidRPr="00E11947" w:rsidRDefault="00E11947" w:rsidP="00657CC5">
      <w:pPr>
        <w:shd w:val="clear" w:color="auto" w:fill="FFFFFF"/>
        <w:spacing w:after="0" w:line="240" w:lineRule="atLeast"/>
        <w:rPr>
          <w:rFonts w:ascii="Cambria" w:eastAsia="Times New Roman" w:hAnsi="Cambria" w:cs="Arial"/>
          <w:spacing w:val="8"/>
          <w:kern w:val="0"/>
          <w:sz w:val="27"/>
          <w:szCs w:val="27"/>
          <w:lang w:val="es-ES" w:eastAsia="es-DO"/>
          <w14:ligatures w14:val="none"/>
        </w:rPr>
      </w:pPr>
    </w:p>
    <w:p w14:paraId="6790682D" w14:textId="77777777" w:rsidR="009236B7" w:rsidRDefault="009236B7" w:rsidP="00657CC5">
      <w:pPr>
        <w:shd w:val="clear" w:color="auto" w:fill="FFFFFF"/>
        <w:spacing w:after="0" w:line="240" w:lineRule="atLeast"/>
        <w:jc w:val="both"/>
        <w:rPr>
          <w:rFonts w:ascii="Cambria" w:eastAsia="Times New Roman" w:hAnsi="Cambria" w:cs="Arial"/>
          <w:spacing w:val="8"/>
          <w:kern w:val="0"/>
          <w:sz w:val="27"/>
          <w:szCs w:val="27"/>
          <w:lang w:val="es-ES" w:eastAsia="es-DO"/>
          <w14:ligatures w14:val="none"/>
        </w:rPr>
      </w:pPr>
      <w:r>
        <w:rPr>
          <w:rFonts w:ascii="Cambria" w:eastAsia="Times New Roman" w:hAnsi="Cambria" w:cs="Arial"/>
          <w:spacing w:val="8"/>
          <w:kern w:val="0"/>
          <w:sz w:val="27"/>
          <w:szCs w:val="27"/>
          <w:lang w:val="es-ES" w:eastAsia="es-DO"/>
          <w14:ligatures w14:val="none"/>
        </w:rPr>
        <w:t>Potentini</w:t>
      </w:r>
      <w:r w:rsidR="006954A1">
        <w:rPr>
          <w:rFonts w:ascii="Cambria" w:eastAsia="Times New Roman" w:hAnsi="Cambria" w:cs="Arial"/>
          <w:spacing w:val="8"/>
          <w:kern w:val="0"/>
          <w:sz w:val="27"/>
          <w:szCs w:val="27"/>
          <w:lang w:val="es-ES" w:eastAsia="es-DO"/>
          <w14:ligatures w14:val="none"/>
        </w:rPr>
        <w:t>,</w:t>
      </w:r>
      <w:r>
        <w:rPr>
          <w:rFonts w:ascii="Cambria" w:eastAsia="Times New Roman" w:hAnsi="Cambria" w:cs="Arial"/>
          <w:spacing w:val="8"/>
          <w:kern w:val="0"/>
          <w:sz w:val="27"/>
          <w:szCs w:val="27"/>
          <w:lang w:val="es-ES" w:eastAsia="es-DO"/>
          <w14:ligatures w14:val="none"/>
        </w:rPr>
        <w:t xml:space="preserve"> entiende que ya es tiempo para que los abogados reclamen, en cualquier terreno o instancia, los derechos que le corresponden, en el caso concreto frente al MINERD, como únicos capacitados y validados para enseñar leyes, siendo de manera natural el banco de elegibles de donde indefectiblemente saldrán los profesores</w:t>
      </w:r>
      <w:r w:rsidR="00CB192B">
        <w:rPr>
          <w:rFonts w:ascii="Cambria" w:eastAsia="Times New Roman" w:hAnsi="Cambria" w:cs="Arial"/>
          <w:spacing w:val="8"/>
          <w:kern w:val="0"/>
          <w:sz w:val="27"/>
          <w:szCs w:val="27"/>
          <w:lang w:val="es-ES" w:eastAsia="es-DO"/>
          <w14:ligatures w14:val="none"/>
        </w:rPr>
        <w:t>,</w:t>
      </w:r>
      <w:r>
        <w:rPr>
          <w:rFonts w:ascii="Cambria" w:eastAsia="Times New Roman" w:hAnsi="Cambria" w:cs="Arial"/>
          <w:spacing w:val="8"/>
          <w:kern w:val="0"/>
          <w:sz w:val="27"/>
          <w:szCs w:val="27"/>
          <w:lang w:val="es-ES" w:eastAsia="es-DO"/>
          <w14:ligatures w14:val="none"/>
        </w:rPr>
        <w:t xml:space="preserve"> que tendrán a bien participar de la enseñanza en todos los centros educativos, incluyendo todos los niveles de la educación, básica, universitario y técnico, de la constitución y las demás leyes mencionadas.</w:t>
      </w:r>
    </w:p>
    <w:p w14:paraId="29F979F7" w14:textId="77777777" w:rsidR="009236B7" w:rsidRDefault="009236B7" w:rsidP="00657CC5">
      <w:pPr>
        <w:shd w:val="clear" w:color="auto" w:fill="FFFFFF"/>
        <w:spacing w:after="0" w:line="240" w:lineRule="atLeast"/>
        <w:jc w:val="both"/>
        <w:rPr>
          <w:rFonts w:ascii="Cambria" w:eastAsia="Times New Roman" w:hAnsi="Cambria" w:cs="Arial"/>
          <w:spacing w:val="8"/>
          <w:kern w:val="0"/>
          <w:sz w:val="27"/>
          <w:szCs w:val="27"/>
          <w:lang w:val="es-ES" w:eastAsia="es-DO"/>
          <w14:ligatures w14:val="none"/>
        </w:rPr>
      </w:pPr>
    </w:p>
    <w:p w14:paraId="62C8C215" w14:textId="77777777" w:rsidR="009236B7" w:rsidRDefault="009236B7" w:rsidP="00657CC5">
      <w:pPr>
        <w:shd w:val="clear" w:color="auto" w:fill="FFFFFF"/>
        <w:spacing w:after="0" w:line="240" w:lineRule="atLeast"/>
        <w:jc w:val="both"/>
        <w:rPr>
          <w:rFonts w:ascii="Cambria" w:eastAsia="Times New Roman" w:hAnsi="Cambria" w:cs="Arial"/>
          <w:spacing w:val="8"/>
          <w:kern w:val="0"/>
          <w:sz w:val="27"/>
          <w:szCs w:val="27"/>
          <w:lang w:val="es-ES" w:eastAsia="es-DO"/>
          <w14:ligatures w14:val="none"/>
        </w:rPr>
      </w:pPr>
      <w:r>
        <w:rPr>
          <w:rFonts w:ascii="Cambria" w:eastAsia="Times New Roman" w:hAnsi="Cambria" w:cs="Arial"/>
          <w:spacing w:val="8"/>
          <w:kern w:val="0"/>
          <w:sz w:val="27"/>
          <w:szCs w:val="27"/>
          <w:lang w:val="es-ES" w:eastAsia="es-DO"/>
          <w14:ligatures w14:val="none"/>
        </w:rPr>
        <w:t xml:space="preserve">De ahí que aprovechamos este reclamo para también pedir del </w:t>
      </w:r>
      <w:r w:rsidR="006954A1">
        <w:rPr>
          <w:rFonts w:ascii="Cambria" w:eastAsia="Times New Roman" w:hAnsi="Cambria" w:cs="Arial"/>
          <w:spacing w:val="8"/>
          <w:kern w:val="0"/>
          <w:sz w:val="27"/>
          <w:szCs w:val="27"/>
          <w:lang w:val="es-ES" w:eastAsia="es-DO"/>
          <w14:ligatures w14:val="none"/>
        </w:rPr>
        <w:t>MINERD</w:t>
      </w:r>
      <w:r w:rsidR="00CB192B">
        <w:rPr>
          <w:rFonts w:ascii="Cambria" w:eastAsia="Times New Roman" w:hAnsi="Cambria" w:cs="Arial"/>
          <w:spacing w:val="8"/>
          <w:kern w:val="0"/>
          <w:sz w:val="27"/>
          <w:szCs w:val="27"/>
          <w:lang w:val="es-ES" w:eastAsia="es-DO"/>
          <w14:ligatures w14:val="none"/>
        </w:rPr>
        <w:t>,</w:t>
      </w:r>
      <w:r w:rsidR="006954A1">
        <w:rPr>
          <w:rFonts w:ascii="Cambria" w:eastAsia="Times New Roman" w:hAnsi="Cambria" w:cs="Arial"/>
          <w:spacing w:val="8"/>
          <w:kern w:val="0"/>
          <w:sz w:val="27"/>
          <w:szCs w:val="27"/>
          <w:lang w:val="es-ES" w:eastAsia="es-DO"/>
          <w14:ligatures w14:val="none"/>
        </w:rPr>
        <w:t xml:space="preserve"> </w:t>
      </w:r>
      <w:r w:rsidR="00B67B03">
        <w:rPr>
          <w:rFonts w:ascii="Cambria" w:eastAsia="Times New Roman" w:hAnsi="Cambria" w:cs="Arial"/>
          <w:spacing w:val="8"/>
          <w:kern w:val="0"/>
          <w:sz w:val="27"/>
          <w:szCs w:val="27"/>
          <w:lang w:val="es-ES" w:eastAsia="es-DO"/>
          <w14:ligatures w14:val="none"/>
        </w:rPr>
        <w:t>de la utilización</w:t>
      </w:r>
      <w:r>
        <w:rPr>
          <w:rFonts w:ascii="Cambria" w:eastAsia="Times New Roman" w:hAnsi="Cambria" w:cs="Arial"/>
          <w:spacing w:val="8"/>
          <w:kern w:val="0"/>
          <w:sz w:val="27"/>
          <w:szCs w:val="27"/>
          <w:lang w:val="es-ES" w:eastAsia="es-DO"/>
          <w14:ligatures w14:val="none"/>
        </w:rPr>
        <w:t xml:space="preserve"> de una matricula de casi 80 mil abogados</w:t>
      </w:r>
      <w:r w:rsidR="00CB192B">
        <w:rPr>
          <w:rFonts w:ascii="Cambria" w:eastAsia="Times New Roman" w:hAnsi="Cambria" w:cs="Arial"/>
          <w:spacing w:val="8"/>
          <w:kern w:val="0"/>
          <w:sz w:val="27"/>
          <w:szCs w:val="27"/>
          <w:lang w:val="es-ES" w:eastAsia="es-DO"/>
          <w14:ligatures w14:val="none"/>
        </w:rPr>
        <w:t>,</w:t>
      </w:r>
      <w:r>
        <w:rPr>
          <w:rFonts w:ascii="Cambria" w:eastAsia="Times New Roman" w:hAnsi="Cambria" w:cs="Arial"/>
          <w:spacing w:val="8"/>
          <w:kern w:val="0"/>
          <w:sz w:val="27"/>
          <w:szCs w:val="27"/>
          <w:lang w:val="es-ES" w:eastAsia="es-DO"/>
          <w14:ligatures w14:val="none"/>
        </w:rPr>
        <w:t xml:space="preserve"> que bien podrán servir </w:t>
      </w:r>
      <w:r w:rsidR="006954A1">
        <w:rPr>
          <w:rFonts w:ascii="Cambria" w:eastAsia="Times New Roman" w:hAnsi="Cambria" w:cs="Arial"/>
          <w:spacing w:val="8"/>
          <w:kern w:val="0"/>
          <w:sz w:val="27"/>
          <w:szCs w:val="27"/>
          <w:lang w:val="es-ES" w:eastAsia="es-DO"/>
          <w14:ligatures w14:val="none"/>
        </w:rPr>
        <w:t>en otros ámbitos de la docencia</w:t>
      </w:r>
      <w:r w:rsidR="00B67B03">
        <w:rPr>
          <w:rFonts w:ascii="Cambria" w:eastAsia="Times New Roman" w:hAnsi="Cambria" w:cs="Arial"/>
          <w:spacing w:val="8"/>
          <w:kern w:val="0"/>
          <w:sz w:val="27"/>
          <w:szCs w:val="27"/>
          <w:lang w:val="es-ES" w:eastAsia="es-DO"/>
          <w14:ligatures w14:val="none"/>
        </w:rPr>
        <w:t>,</w:t>
      </w:r>
      <w:r w:rsidR="006954A1">
        <w:rPr>
          <w:rFonts w:ascii="Cambria" w:eastAsia="Times New Roman" w:hAnsi="Cambria" w:cs="Arial"/>
          <w:spacing w:val="8"/>
          <w:kern w:val="0"/>
          <w:sz w:val="27"/>
          <w:szCs w:val="27"/>
          <w:lang w:val="es-ES" w:eastAsia="es-DO"/>
          <w14:ligatures w14:val="none"/>
        </w:rPr>
        <w:t xml:space="preserve"> para que sean tomados en cuenta</w:t>
      </w:r>
      <w:r w:rsidR="00CB192B">
        <w:rPr>
          <w:rFonts w:ascii="Cambria" w:eastAsia="Times New Roman" w:hAnsi="Cambria" w:cs="Arial"/>
          <w:spacing w:val="8"/>
          <w:kern w:val="0"/>
          <w:sz w:val="27"/>
          <w:szCs w:val="27"/>
          <w:lang w:val="es-ES" w:eastAsia="es-DO"/>
          <w14:ligatures w14:val="none"/>
        </w:rPr>
        <w:t xml:space="preserve"> e incorporados a los concursos para maestros</w:t>
      </w:r>
      <w:r w:rsidR="006954A1">
        <w:rPr>
          <w:rFonts w:ascii="Cambria" w:eastAsia="Times New Roman" w:hAnsi="Cambria" w:cs="Arial"/>
          <w:spacing w:val="8"/>
          <w:kern w:val="0"/>
          <w:sz w:val="27"/>
          <w:szCs w:val="27"/>
          <w:lang w:val="es-ES" w:eastAsia="es-DO"/>
          <w14:ligatures w14:val="none"/>
        </w:rPr>
        <w:t>.</w:t>
      </w:r>
      <w:r>
        <w:rPr>
          <w:rFonts w:ascii="Cambria" w:eastAsia="Times New Roman" w:hAnsi="Cambria" w:cs="Arial"/>
          <w:spacing w:val="8"/>
          <w:kern w:val="0"/>
          <w:sz w:val="27"/>
          <w:szCs w:val="27"/>
          <w:lang w:val="es-ES" w:eastAsia="es-DO"/>
          <w14:ligatures w14:val="none"/>
        </w:rPr>
        <w:t xml:space="preserve">   </w:t>
      </w:r>
    </w:p>
    <w:p w14:paraId="4ACA992A" w14:textId="77777777" w:rsidR="009236B7" w:rsidRDefault="009236B7" w:rsidP="00657CC5">
      <w:pPr>
        <w:shd w:val="clear" w:color="auto" w:fill="FFFFFF"/>
        <w:spacing w:after="0" w:line="240" w:lineRule="atLeast"/>
        <w:jc w:val="both"/>
        <w:rPr>
          <w:rFonts w:ascii="Cambria" w:eastAsia="Times New Roman" w:hAnsi="Cambria" w:cs="Arial"/>
          <w:spacing w:val="8"/>
          <w:kern w:val="0"/>
          <w:sz w:val="27"/>
          <w:szCs w:val="27"/>
          <w:lang w:val="es-ES" w:eastAsia="es-DO"/>
          <w14:ligatures w14:val="none"/>
        </w:rPr>
      </w:pPr>
    </w:p>
    <w:p w14:paraId="5962AB8F" w14:textId="77777777" w:rsidR="00E11947" w:rsidRDefault="0094681D" w:rsidP="00657CC5">
      <w:pPr>
        <w:shd w:val="clear" w:color="auto" w:fill="FFFFFF"/>
        <w:spacing w:after="0" w:line="240" w:lineRule="atLeast"/>
        <w:jc w:val="both"/>
        <w:rPr>
          <w:rFonts w:ascii="Cambria" w:eastAsia="Times New Roman" w:hAnsi="Cambria" w:cs="Arial"/>
          <w:spacing w:val="8"/>
          <w:kern w:val="0"/>
          <w:sz w:val="27"/>
          <w:szCs w:val="27"/>
          <w:lang w:eastAsia="es-DO"/>
          <w14:ligatures w14:val="none"/>
        </w:rPr>
      </w:pPr>
      <w:r w:rsidRPr="00657CC5">
        <w:rPr>
          <w:rFonts w:ascii="Cambria" w:eastAsia="Times New Roman" w:hAnsi="Cambria" w:cs="Arial"/>
          <w:spacing w:val="8"/>
          <w:kern w:val="0"/>
          <w:sz w:val="27"/>
          <w:szCs w:val="27"/>
          <w:lang w:eastAsia="es-DO"/>
          <w14:ligatures w14:val="none"/>
        </w:rPr>
        <w:t xml:space="preserve">Finalmente, el CARD </w:t>
      </w:r>
      <w:r w:rsidR="00E11947" w:rsidRPr="00E11947">
        <w:rPr>
          <w:rFonts w:ascii="Cambria" w:eastAsia="Times New Roman" w:hAnsi="Cambria" w:cs="Arial"/>
          <w:spacing w:val="8"/>
          <w:kern w:val="0"/>
          <w:sz w:val="27"/>
          <w:szCs w:val="27"/>
          <w:lang w:eastAsia="es-DO"/>
          <w14:ligatures w14:val="none"/>
        </w:rPr>
        <w:t xml:space="preserve">advierte </w:t>
      </w:r>
      <w:r w:rsidRPr="00657CC5">
        <w:rPr>
          <w:rFonts w:ascii="Cambria" w:eastAsia="Times New Roman" w:hAnsi="Cambria" w:cs="Arial"/>
          <w:spacing w:val="8"/>
          <w:kern w:val="0"/>
          <w:sz w:val="27"/>
          <w:szCs w:val="27"/>
          <w:lang w:eastAsia="es-DO"/>
          <w14:ligatures w14:val="none"/>
        </w:rPr>
        <w:t>al MINERD</w:t>
      </w:r>
      <w:r w:rsidR="00E11947" w:rsidRPr="00E11947">
        <w:rPr>
          <w:rFonts w:ascii="Cambria" w:eastAsia="Times New Roman" w:hAnsi="Cambria" w:cs="Arial"/>
          <w:spacing w:val="8"/>
          <w:kern w:val="0"/>
          <w:sz w:val="27"/>
          <w:szCs w:val="27"/>
          <w:lang w:eastAsia="es-DO"/>
          <w14:ligatures w14:val="none"/>
        </w:rPr>
        <w:t>, de que dispone de un plazo de quince (15) días labora</w:t>
      </w:r>
      <w:r w:rsidR="00CB192B">
        <w:rPr>
          <w:rFonts w:ascii="Cambria" w:eastAsia="Times New Roman" w:hAnsi="Cambria" w:cs="Arial"/>
          <w:spacing w:val="8"/>
          <w:kern w:val="0"/>
          <w:sz w:val="27"/>
          <w:szCs w:val="27"/>
          <w:lang w:eastAsia="es-DO"/>
          <w14:ligatures w14:val="none"/>
        </w:rPr>
        <w:t>b</w:t>
      </w:r>
      <w:r w:rsidR="00E11947" w:rsidRPr="00E11947">
        <w:rPr>
          <w:rFonts w:ascii="Cambria" w:eastAsia="Times New Roman" w:hAnsi="Cambria" w:cs="Arial"/>
          <w:spacing w:val="8"/>
          <w:kern w:val="0"/>
          <w:sz w:val="27"/>
          <w:szCs w:val="27"/>
          <w:lang w:eastAsia="es-DO"/>
          <w14:ligatures w14:val="none"/>
        </w:rPr>
        <w:t>les subsiguientes a la fecha de esta instancia, para que procedan a cumplir los mandatos legales exigidos, quedando ante el posible incumplimiento de ustedes,</w:t>
      </w:r>
      <w:r w:rsidRPr="00657CC5">
        <w:rPr>
          <w:rFonts w:ascii="Cambria" w:eastAsia="Times New Roman" w:hAnsi="Cambria" w:cs="Arial"/>
          <w:spacing w:val="8"/>
          <w:kern w:val="0"/>
          <w:sz w:val="27"/>
          <w:szCs w:val="27"/>
          <w:lang w:eastAsia="es-DO"/>
          <w14:ligatures w14:val="none"/>
        </w:rPr>
        <w:t xml:space="preserve"> </w:t>
      </w:r>
      <w:r w:rsidR="00E11947" w:rsidRPr="00E11947">
        <w:rPr>
          <w:rFonts w:ascii="Cambria" w:eastAsia="Times New Roman" w:hAnsi="Cambria" w:cs="Arial"/>
          <w:spacing w:val="8"/>
          <w:kern w:val="0"/>
          <w:sz w:val="27"/>
          <w:szCs w:val="27"/>
          <w:lang w:eastAsia="es-DO"/>
          <w14:ligatures w14:val="none"/>
        </w:rPr>
        <w:t xml:space="preserve">con el silencio administrativo de lo solicitado, habilitados para que como </w:t>
      </w:r>
      <w:r w:rsidRPr="00657CC5">
        <w:rPr>
          <w:rFonts w:ascii="Cambria" w:eastAsia="Times New Roman" w:hAnsi="Cambria" w:cs="Arial"/>
          <w:spacing w:val="8"/>
          <w:kern w:val="0"/>
          <w:sz w:val="27"/>
          <w:szCs w:val="27"/>
          <w:lang w:eastAsia="es-DO"/>
          <w14:ligatures w14:val="none"/>
        </w:rPr>
        <w:t>gremio</w:t>
      </w:r>
      <w:r w:rsidR="00E11947" w:rsidRPr="00E11947">
        <w:rPr>
          <w:rFonts w:ascii="Cambria" w:eastAsia="Times New Roman" w:hAnsi="Cambria" w:cs="Arial"/>
          <w:spacing w:val="8"/>
          <w:kern w:val="0"/>
          <w:sz w:val="27"/>
          <w:szCs w:val="27"/>
          <w:lang w:eastAsia="es-DO"/>
          <w14:ligatures w14:val="none"/>
        </w:rPr>
        <w:t xml:space="preserve"> podamos proceder por ante los tribunales de la República. (Artículo 107 de la Ley 137-11, Orgánica del Tribunal y Procedimientos Constitucionales).</w:t>
      </w:r>
    </w:p>
    <w:p w14:paraId="395C7BD8" w14:textId="77777777" w:rsidR="009236B7" w:rsidRPr="00E11947" w:rsidRDefault="009236B7" w:rsidP="00657CC5">
      <w:pPr>
        <w:shd w:val="clear" w:color="auto" w:fill="FFFFFF"/>
        <w:spacing w:after="0" w:line="240" w:lineRule="atLeast"/>
        <w:jc w:val="both"/>
        <w:rPr>
          <w:rFonts w:ascii="Cambria" w:eastAsia="Times New Roman" w:hAnsi="Cambria" w:cs="Arial"/>
          <w:spacing w:val="8"/>
          <w:kern w:val="0"/>
          <w:sz w:val="27"/>
          <w:szCs w:val="27"/>
          <w:lang w:eastAsia="es-DO"/>
          <w14:ligatures w14:val="none"/>
        </w:rPr>
      </w:pPr>
    </w:p>
    <w:p w14:paraId="2C07E0B7" w14:textId="77777777" w:rsidR="0094681D" w:rsidRPr="00657CC5" w:rsidRDefault="00E11947" w:rsidP="00657CC5">
      <w:pPr>
        <w:shd w:val="clear" w:color="auto" w:fill="FFFFFF"/>
        <w:spacing w:after="0" w:line="240" w:lineRule="atLeast"/>
        <w:rPr>
          <w:rFonts w:ascii="Cambria" w:eastAsia="Times New Roman" w:hAnsi="Cambria" w:cs="Arial"/>
          <w:spacing w:val="8"/>
          <w:kern w:val="0"/>
          <w:sz w:val="27"/>
          <w:szCs w:val="27"/>
          <w:lang w:eastAsia="es-DO"/>
          <w14:ligatures w14:val="none"/>
        </w:rPr>
      </w:pPr>
      <w:r w:rsidRPr="00E11947">
        <w:rPr>
          <w:rFonts w:ascii="Cambria" w:eastAsia="Times New Roman" w:hAnsi="Cambria" w:cs="Arial"/>
          <w:spacing w:val="8"/>
          <w:kern w:val="0"/>
          <w:sz w:val="27"/>
          <w:szCs w:val="27"/>
          <w:lang w:eastAsia="es-DO"/>
          <w14:ligatures w14:val="none"/>
        </w:rPr>
        <w:t>Estas declaraciones fueron dadas en rueda de prensa en la sede principal de</w:t>
      </w:r>
      <w:r w:rsidR="0094681D" w:rsidRPr="00657CC5">
        <w:rPr>
          <w:rFonts w:ascii="Cambria" w:eastAsia="Times New Roman" w:hAnsi="Cambria" w:cs="Arial"/>
          <w:spacing w:val="8"/>
          <w:kern w:val="0"/>
          <w:sz w:val="27"/>
          <w:szCs w:val="27"/>
          <w:lang w:eastAsia="es-DO"/>
          <w14:ligatures w14:val="none"/>
        </w:rPr>
        <w:t xml:space="preserve">l </w:t>
      </w:r>
      <w:r w:rsidR="00CB192B" w:rsidRPr="00657CC5">
        <w:rPr>
          <w:rFonts w:ascii="Cambria" w:eastAsia="Times New Roman" w:hAnsi="Cambria" w:cs="Arial"/>
          <w:spacing w:val="8"/>
          <w:kern w:val="0"/>
          <w:sz w:val="27"/>
          <w:szCs w:val="27"/>
          <w:lang w:eastAsia="es-DO"/>
          <w14:ligatures w14:val="none"/>
        </w:rPr>
        <w:t xml:space="preserve">Ministerio </w:t>
      </w:r>
      <w:r w:rsidR="00CB192B">
        <w:rPr>
          <w:rFonts w:ascii="Cambria" w:eastAsia="Times New Roman" w:hAnsi="Cambria" w:cs="Arial"/>
          <w:spacing w:val="8"/>
          <w:kern w:val="0"/>
          <w:sz w:val="27"/>
          <w:szCs w:val="27"/>
          <w:lang w:eastAsia="es-DO"/>
          <w14:ligatures w14:val="none"/>
        </w:rPr>
        <w:t>d</w:t>
      </w:r>
      <w:r w:rsidR="00CB192B" w:rsidRPr="00657CC5">
        <w:rPr>
          <w:rFonts w:ascii="Cambria" w:eastAsia="Times New Roman" w:hAnsi="Cambria" w:cs="Arial"/>
          <w:spacing w:val="8"/>
          <w:kern w:val="0"/>
          <w:sz w:val="27"/>
          <w:szCs w:val="27"/>
          <w:lang w:eastAsia="es-DO"/>
          <w14:ligatures w14:val="none"/>
        </w:rPr>
        <w:t>e Educación</w:t>
      </w:r>
      <w:r w:rsidRPr="00E11947">
        <w:rPr>
          <w:rFonts w:ascii="Cambria" w:eastAsia="Times New Roman" w:hAnsi="Cambria" w:cs="Arial"/>
          <w:spacing w:val="8"/>
          <w:kern w:val="0"/>
          <w:sz w:val="27"/>
          <w:szCs w:val="27"/>
          <w:lang w:eastAsia="es-DO"/>
          <w14:ligatures w14:val="none"/>
        </w:rPr>
        <w:t>, por una comisión de los directivos de</w:t>
      </w:r>
      <w:r w:rsidR="0094681D" w:rsidRPr="00657CC5">
        <w:rPr>
          <w:rFonts w:ascii="Cambria" w:eastAsia="Times New Roman" w:hAnsi="Cambria" w:cs="Arial"/>
          <w:spacing w:val="8"/>
          <w:kern w:val="0"/>
          <w:sz w:val="27"/>
          <w:szCs w:val="27"/>
          <w:lang w:eastAsia="es-DO"/>
          <w14:ligatures w14:val="none"/>
        </w:rPr>
        <w:t xml:space="preserve">l Colegio de Abogados, acompañados por decenas de abogados, </w:t>
      </w:r>
      <w:r w:rsidRPr="00E11947">
        <w:rPr>
          <w:rFonts w:ascii="Cambria" w:eastAsia="Times New Roman" w:hAnsi="Cambria" w:cs="Arial"/>
          <w:spacing w:val="8"/>
          <w:kern w:val="0"/>
          <w:sz w:val="27"/>
          <w:szCs w:val="27"/>
          <w:lang w:eastAsia="es-DO"/>
          <w14:ligatures w14:val="none"/>
        </w:rPr>
        <w:t>encabezad</w:t>
      </w:r>
      <w:r w:rsidR="0094681D" w:rsidRPr="00657CC5">
        <w:rPr>
          <w:rFonts w:ascii="Cambria" w:eastAsia="Times New Roman" w:hAnsi="Cambria" w:cs="Arial"/>
          <w:spacing w:val="8"/>
          <w:kern w:val="0"/>
          <w:sz w:val="27"/>
          <w:szCs w:val="27"/>
          <w:lang w:eastAsia="es-DO"/>
          <w14:ligatures w14:val="none"/>
        </w:rPr>
        <w:t>os</w:t>
      </w:r>
      <w:r w:rsidRPr="00E11947">
        <w:rPr>
          <w:rFonts w:ascii="Cambria" w:eastAsia="Times New Roman" w:hAnsi="Cambria" w:cs="Arial"/>
          <w:spacing w:val="8"/>
          <w:kern w:val="0"/>
          <w:sz w:val="27"/>
          <w:szCs w:val="27"/>
          <w:lang w:eastAsia="es-DO"/>
          <w14:ligatures w14:val="none"/>
        </w:rPr>
        <w:t xml:space="preserve"> por su presidente Trajano </w:t>
      </w:r>
      <w:proofErr w:type="spellStart"/>
      <w:r w:rsidRPr="00E11947">
        <w:rPr>
          <w:rFonts w:ascii="Cambria" w:eastAsia="Times New Roman" w:hAnsi="Cambria" w:cs="Arial"/>
          <w:spacing w:val="8"/>
          <w:kern w:val="0"/>
          <w:sz w:val="27"/>
          <w:szCs w:val="27"/>
          <w:lang w:eastAsia="es-DO"/>
          <w14:ligatures w14:val="none"/>
        </w:rPr>
        <w:t>Potentini</w:t>
      </w:r>
      <w:proofErr w:type="spellEnd"/>
      <w:r w:rsidR="0094681D" w:rsidRPr="00657CC5">
        <w:rPr>
          <w:rFonts w:ascii="Cambria" w:eastAsia="Times New Roman" w:hAnsi="Cambria" w:cs="Arial"/>
          <w:spacing w:val="8"/>
          <w:kern w:val="0"/>
          <w:sz w:val="27"/>
          <w:szCs w:val="27"/>
          <w:lang w:eastAsia="es-DO"/>
          <w14:ligatures w14:val="none"/>
        </w:rPr>
        <w:t>.</w:t>
      </w:r>
    </w:p>
    <w:p w14:paraId="45449EC0" w14:textId="77777777" w:rsidR="009236B7" w:rsidRDefault="009236B7" w:rsidP="00657CC5">
      <w:pPr>
        <w:shd w:val="clear" w:color="auto" w:fill="FFFFFF"/>
        <w:spacing w:after="0" w:line="240" w:lineRule="atLeast"/>
        <w:jc w:val="center"/>
        <w:rPr>
          <w:rFonts w:ascii="Cambria" w:eastAsia="Times New Roman" w:hAnsi="Cambria" w:cs="Arial"/>
          <w:b/>
          <w:spacing w:val="8"/>
          <w:kern w:val="0"/>
          <w:sz w:val="27"/>
          <w:szCs w:val="27"/>
          <w:lang w:eastAsia="es-DO"/>
          <w14:ligatures w14:val="none"/>
        </w:rPr>
      </w:pPr>
    </w:p>
    <w:p w14:paraId="748B1685" w14:textId="77777777" w:rsidR="00C4230E" w:rsidRDefault="00C4230E" w:rsidP="00657CC5">
      <w:pPr>
        <w:shd w:val="clear" w:color="auto" w:fill="FFFFFF"/>
        <w:spacing w:after="0" w:line="240" w:lineRule="atLeast"/>
        <w:jc w:val="center"/>
        <w:rPr>
          <w:rFonts w:ascii="Cambria" w:eastAsia="Times New Roman" w:hAnsi="Cambria" w:cs="Arial"/>
          <w:b/>
          <w:spacing w:val="8"/>
          <w:kern w:val="0"/>
          <w:sz w:val="27"/>
          <w:szCs w:val="27"/>
          <w:lang w:eastAsia="es-DO"/>
          <w14:ligatures w14:val="none"/>
        </w:rPr>
      </w:pPr>
    </w:p>
    <w:p w14:paraId="52161D60" w14:textId="2A4B2520" w:rsidR="00E11947" w:rsidRPr="00657CC5" w:rsidRDefault="0094681D" w:rsidP="00E204CE">
      <w:pPr>
        <w:shd w:val="clear" w:color="auto" w:fill="FFFFFF"/>
        <w:spacing w:after="0" w:line="240" w:lineRule="atLeast"/>
        <w:jc w:val="center"/>
        <w:rPr>
          <w:rFonts w:ascii="Cambria" w:eastAsia="Times New Roman" w:hAnsi="Cambria" w:cs="Calibri"/>
          <w:b/>
          <w:kern w:val="0"/>
          <w:sz w:val="27"/>
          <w:szCs w:val="27"/>
          <w:lang w:eastAsia="es-DO"/>
          <w14:ligatures w14:val="none"/>
        </w:rPr>
      </w:pPr>
      <w:r w:rsidRPr="00657CC5">
        <w:rPr>
          <w:rFonts w:ascii="Cambria" w:eastAsia="Times New Roman" w:hAnsi="Cambria" w:cs="Arial"/>
          <w:b/>
          <w:spacing w:val="8"/>
          <w:kern w:val="0"/>
          <w:sz w:val="27"/>
          <w:szCs w:val="27"/>
          <w:lang w:eastAsia="es-DO"/>
          <w14:ligatures w14:val="none"/>
        </w:rPr>
        <w:t>DIRECCIÓN DE COMUNICACIONES</w:t>
      </w:r>
    </w:p>
    <w:sectPr w:rsidR="00E11947" w:rsidRPr="00657C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1F46" w14:textId="77777777" w:rsidR="00F77301" w:rsidRDefault="00F77301" w:rsidP="0094681D">
      <w:pPr>
        <w:spacing w:after="0" w:line="240" w:lineRule="auto"/>
      </w:pPr>
      <w:r>
        <w:separator/>
      </w:r>
    </w:p>
  </w:endnote>
  <w:endnote w:type="continuationSeparator" w:id="0">
    <w:p w14:paraId="66F5C1B9" w14:textId="77777777" w:rsidR="00F77301" w:rsidRDefault="00F77301" w:rsidP="0094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557257"/>
      <w:docPartObj>
        <w:docPartGallery w:val="Page Numbers (Bottom of Page)"/>
        <w:docPartUnique/>
      </w:docPartObj>
    </w:sdtPr>
    <w:sdtContent>
      <w:p w14:paraId="2103C20A" w14:textId="77777777" w:rsidR="0094681D" w:rsidRDefault="0094681D">
        <w:pPr>
          <w:pStyle w:val="Piedepgina"/>
          <w:jc w:val="right"/>
        </w:pPr>
        <w:r>
          <w:fldChar w:fldCharType="begin"/>
        </w:r>
        <w:r>
          <w:instrText>PAGE   \* MERGEFORMAT</w:instrText>
        </w:r>
        <w:r>
          <w:fldChar w:fldCharType="separate"/>
        </w:r>
        <w:r w:rsidR="00B67B03" w:rsidRPr="00B67B03">
          <w:rPr>
            <w:noProof/>
            <w:lang w:val="es-ES"/>
          </w:rPr>
          <w:t>2</w:t>
        </w:r>
        <w:r>
          <w:fldChar w:fldCharType="end"/>
        </w:r>
      </w:p>
    </w:sdtContent>
  </w:sdt>
  <w:p w14:paraId="2837ADA3" w14:textId="77777777" w:rsidR="0094681D" w:rsidRDefault="009468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48D0" w14:textId="77777777" w:rsidR="00F77301" w:rsidRDefault="00F77301" w:rsidP="0094681D">
      <w:pPr>
        <w:spacing w:after="0" w:line="240" w:lineRule="auto"/>
      </w:pPr>
      <w:r>
        <w:separator/>
      </w:r>
    </w:p>
  </w:footnote>
  <w:footnote w:type="continuationSeparator" w:id="0">
    <w:p w14:paraId="05231467" w14:textId="77777777" w:rsidR="00F77301" w:rsidRDefault="00F77301" w:rsidP="009468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47"/>
    <w:rsid w:val="000009D7"/>
    <w:rsid w:val="00012DE2"/>
    <w:rsid w:val="00255030"/>
    <w:rsid w:val="002E34C5"/>
    <w:rsid w:val="00383B68"/>
    <w:rsid w:val="00657CC5"/>
    <w:rsid w:val="006954A1"/>
    <w:rsid w:val="0078691F"/>
    <w:rsid w:val="009236B7"/>
    <w:rsid w:val="0094681D"/>
    <w:rsid w:val="00A80940"/>
    <w:rsid w:val="00A92AE5"/>
    <w:rsid w:val="00AC310F"/>
    <w:rsid w:val="00B67B03"/>
    <w:rsid w:val="00C4230E"/>
    <w:rsid w:val="00CB192B"/>
    <w:rsid w:val="00E11947"/>
    <w:rsid w:val="00E204CE"/>
    <w:rsid w:val="00E34E30"/>
    <w:rsid w:val="00ED5A2A"/>
    <w:rsid w:val="00F05C63"/>
    <w:rsid w:val="00F7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CA24"/>
  <w15:chartTrackingRefBased/>
  <w15:docId w15:val="{70B4E8B6-11DA-48EF-A04D-DF9FC2F4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947"/>
    <w:pPr>
      <w:spacing w:line="278" w:lineRule="auto"/>
    </w:pPr>
    <w:rPr>
      <w:kern w:val="2"/>
      <w:sz w:val="24"/>
      <w:szCs w:val="24"/>
      <w:lang w:val="es-DO"/>
      <w14:ligatures w14:val="standardContextual"/>
    </w:rPr>
  </w:style>
  <w:style w:type="paragraph" w:styleId="Ttulo1">
    <w:name w:val="heading 1"/>
    <w:basedOn w:val="Normal"/>
    <w:link w:val="Ttulo1Car"/>
    <w:uiPriority w:val="9"/>
    <w:qFormat/>
    <w:rsid w:val="000009D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1947"/>
    <w:pPr>
      <w:spacing w:after="0" w:line="240" w:lineRule="auto"/>
    </w:pPr>
    <w:rPr>
      <w:kern w:val="2"/>
      <w:sz w:val="24"/>
      <w:szCs w:val="24"/>
      <w:lang w:val="es-DO"/>
      <w14:ligatures w14:val="standardContextual"/>
    </w:rPr>
  </w:style>
  <w:style w:type="paragraph" w:styleId="Prrafodelista">
    <w:name w:val="List Paragraph"/>
    <w:basedOn w:val="Normal"/>
    <w:uiPriority w:val="34"/>
    <w:qFormat/>
    <w:rsid w:val="00A80940"/>
    <w:pPr>
      <w:ind w:left="720"/>
      <w:contextualSpacing/>
    </w:pPr>
  </w:style>
  <w:style w:type="paragraph" w:styleId="Encabezado">
    <w:name w:val="header"/>
    <w:basedOn w:val="Normal"/>
    <w:link w:val="EncabezadoCar"/>
    <w:uiPriority w:val="99"/>
    <w:unhideWhenUsed/>
    <w:rsid w:val="0094681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4681D"/>
    <w:rPr>
      <w:kern w:val="2"/>
      <w:sz w:val="24"/>
      <w:szCs w:val="24"/>
      <w:lang w:val="es-DO"/>
      <w14:ligatures w14:val="standardContextual"/>
    </w:rPr>
  </w:style>
  <w:style w:type="paragraph" w:styleId="Piedepgina">
    <w:name w:val="footer"/>
    <w:basedOn w:val="Normal"/>
    <w:link w:val="PiedepginaCar"/>
    <w:uiPriority w:val="99"/>
    <w:unhideWhenUsed/>
    <w:rsid w:val="0094681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4681D"/>
    <w:rPr>
      <w:kern w:val="2"/>
      <w:sz w:val="24"/>
      <w:szCs w:val="24"/>
      <w:lang w:val="es-DO"/>
      <w14:ligatures w14:val="standardContextual"/>
    </w:rPr>
  </w:style>
  <w:style w:type="character" w:customStyle="1" w:styleId="Ttulo1Car">
    <w:name w:val="Título 1 Car"/>
    <w:basedOn w:val="Fuentedeprrafopredeter"/>
    <w:link w:val="Ttulo1"/>
    <w:uiPriority w:val="9"/>
    <w:rsid w:val="000009D7"/>
    <w:rPr>
      <w:rFonts w:ascii="Times New Roman" w:eastAsia="Times New Roman" w:hAnsi="Times New Roman" w:cs="Times New Roman"/>
      <w:b/>
      <w:bCs/>
      <w:kern w:val="36"/>
      <w:sz w:val="48"/>
      <w:szCs w:val="48"/>
      <w:lang w:val="es-ES" w:eastAsia="es-ES"/>
    </w:rPr>
  </w:style>
  <w:style w:type="character" w:styleId="Hipervnculo">
    <w:name w:val="Hyperlink"/>
    <w:basedOn w:val="Fuentedeprrafopredeter"/>
    <w:uiPriority w:val="99"/>
    <w:unhideWhenUsed/>
    <w:rsid w:val="0000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1963">
      <w:bodyDiv w:val="1"/>
      <w:marLeft w:val="0"/>
      <w:marRight w:val="0"/>
      <w:marTop w:val="0"/>
      <w:marBottom w:val="0"/>
      <w:divBdr>
        <w:top w:val="none" w:sz="0" w:space="0" w:color="auto"/>
        <w:left w:val="none" w:sz="0" w:space="0" w:color="auto"/>
        <w:bottom w:val="none" w:sz="0" w:space="0" w:color="auto"/>
        <w:right w:val="none" w:sz="0" w:space="0" w:color="auto"/>
      </w:divBdr>
    </w:div>
    <w:div w:id="1506549798">
      <w:bodyDiv w:val="1"/>
      <w:marLeft w:val="0"/>
      <w:marRight w:val="0"/>
      <w:marTop w:val="0"/>
      <w:marBottom w:val="0"/>
      <w:divBdr>
        <w:top w:val="none" w:sz="0" w:space="0" w:color="auto"/>
        <w:left w:val="none" w:sz="0" w:space="0" w:color="auto"/>
        <w:bottom w:val="none" w:sz="0" w:space="0" w:color="auto"/>
        <w:right w:val="none" w:sz="0" w:space="0" w:color="auto"/>
      </w:divBdr>
      <w:divsChild>
        <w:div w:id="2019580553">
          <w:marLeft w:val="0"/>
          <w:marRight w:val="0"/>
          <w:marTop w:val="0"/>
          <w:marBottom w:val="0"/>
          <w:divBdr>
            <w:top w:val="none" w:sz="0" w:space="0" w:color="auto"/>
            <w:left w:val="none" w:sz="0" w:space="0" w:color="auto"/>
            <w:bottom w:val="none" w:sz="0" w:space="0" w:color="auto"/>
            <w:right w:val="none" w:sz="0" w:space="0" w:color="auto"/>
          </w:divBdr>
          <w:divsChild>
            <w:div w:id="1810051736">
              <w:marLeft w:val="0"/>
              <w:marRight w:val="0"/>
              <w:marTop w:val="0"/>
              <w:marBottom w:val="0"/>
              <w:divBdr>
                <w:top w:val="none" w:sz="0" w:space="0" w:color="auto"/>
                <w:left w:val="none" w:sz="0" w:space="0" w:color="auto"/>
                <w:bottom w:val="none" w:sz="0" w:space="0" w:color="auto"/>
                <w:right w:val="none" w:sz="0" w:space="0" w:color="auto"/>
              </w:divBdr>
            </w:div>
          </w:divsChild>
        </w:div>
        <w:div w:id="1745058373">
          <w:marLeft w:val="0"/>
          <w:marRight w:val="0"/>
          <w:marTop w:val="0"/>
          <w:marBottom w:val="0"/>
          <w:divBdr>
            <w:top w:val="none" w:sz="0" w:space="0" w:color="auto"/>
            <w:left w:val="none" w:sz="0" w:space="0" w:color="auto"/>
            <w:bottom w:val="none" w:sz="0" w:space="0" w:color="auto"/>
            <w:right w:val="none" w:sz="0" w:space="0" w:color="auto"/>
          </w:divBdr>
          <w:divsChild>
            <w:div w:id="12751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jerfry sanchez</dc:creator>
  <cp:keywords/>
  <dc:description/>
  <cp:lastModifiedBy>jerfry sanchez</cp:lastModifiedBy>
  <cp:revision>2</cp:revision>
  <dcterms:created xsi:type="dcterms:W3CDTF">2024-03-20T15:38:00Z</dcterms:created>
  <dcterms:modified xsi:type="dcterms:W3CDTF">2024-03-20T15:38:00Z</dcterms:modified>
</cp:coreProperties>
</file>